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9B1B7">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p>
    <w:p w14:paraId="26C3AE5F">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p>
    <w:p w14:paraId="3C0533C6">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r>
        <w:rPr>
          <w:rFonts w:hint="eastAsia" w:ascii="方正小标宋_GBK" w:hAnsi="宋体" w:eastAsia="方正小标宋_GBK" w:cs="宋体"/>
          <w:b/>
          <w:bCs/>
          <w:spacing w:val="80"/>
          <w:sz w:val="44"/>
          <w:szCs w:val="44"/>
        </w:rPr>
        <w:t>重庆市交通职业学校</w:t>
      </w:r>
    </w:p>
    <w:p w14:paraId="2EA014CA">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r>
        <w:rPr>
          <w:rFonts w:hint="eastAsia" w:ascii="方正小标宋_GBK" w:hAnsi="宋体" w:eastAsia="方正小标宋_GBK" w:cs="宋体"/>
          <w:b/>
          <w:bCs/>
          <w:spacing w:val="80"/>
          <w:sz w:val="44"/>
          <w:szCs w:val="44"/>
        </w:rPr>
        <w:t>日常维修外包项目</w:t>
      </w:r>
    </w:p>
    <w:p w14:paraId="4E4A4566">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r>
        <w:rPr>
          <w:rFonts w:hint="eastAsia" w:ascii="方正小标宋_GBK" w:hAnsi="宋体" w:eastAsia="方正小标宋_GBK" w:cs="宋体"/>
          <w:b/>
          <w:bCs/>
          <w:spacing w:val="80"/>
          <w:sz w:val="44"/>
          <w:szCs w:val="44"/>
        </w:rPr>
        <w:t>公开竞争性比选文件</w:t>
      </w:r>
    </w:p>
    <w:p w14:paraId="125546DB">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p>
    <w:p w14:paraId="6C8BE924">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p>
    <w:p w14:paraId="4E7C0303">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p>
    <w:p w14:paraId="068C6A87">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p>
    <w:p w14:paraId="53DF67C0">
      <w:pPr>
        <w:widowControl/>
        <w:shd w:val="clear" w:color="auto" w:fill="FFFFFF"/>
        <w:spacing w:line="640" w:lineRule="exact"/>
        <w:ind w:firstLine="1203"/>
        <w:jc w:val="center"/>
        <w:rPr>
          <w:rFonts w:hint="eastAsia" w:ascii="方正小标宋_GBK" w:hAnsi="宋体" w:eastAsia="方正小标宋_GBK" w:cs="宋体"/>
          <w:b/>
          <w:bCs/>
          <w:spacing w:val="80"/>
          <w:sz w:val="44"/>
          <w:szCs w:val="44"/>
        </w:rPr>
      </w:pPr>
    </w:p>
    <w:p w14:paraId="3C9C1F1F">
      <w:pPr>
        <w:widowControl/>
        <w:shd w:val="clear" w:color="auto" w:fill="FFFFFF"/>
        <w:spacing w:before="240" w:after="240"/>
        <w:ind w:firstLine="643"/>
        <w:jc w:val="left"/>
        <w:rPr>
          <w:rFonts w:ascii="Segoe UI" w:hAnsi="Segoe UI" w:eastAsia="宋体" w:cs="Segoe UI"/>
          <w:b/>
          <w:bCs/>
          <w:color w:val="0F1115"/>
          <w:kern w:val="0"/>
          <w:sz w:val="32"/>
          <w:szCs w:val="32"/>
        </w:rPr>
      </w:pPr>
      <w:r>
        <w:rPr>
          <w:rFonts w:ascii="Segoe UI" w:hAnsi="Segoe UI" w:eastAsia="宋体" w:cs="Segoe UI"/>
          <w:b/>
          <w:bCs/>
          <w:color w:val="0F1115"/>
          <w:kern w:val="0"/>
          <w:sz w:val="32"/>
          <w:szCs w:val="32"/>
        </w:rPr>
        <w:t>项目名称：重庆市交通职业学校日常维修外包项目</w:t>
      </w:r>
    </w:p>
    <w:p w14:paraId="4C62B117">
      <w:pPr>
        <w:widowControl/>
        <w:shd w:val="clear" w:color="auto" w:fill="FFFFFF"/>
        <w:spacing w:before="240" w:after="240"/>
        <w:ind w:firstLine="640"/>
        <w:jc w:val="left"/>
        <w:rPr>
          <w:rFonts w:ascii="Segoe UI" w:hAnsi="Segoe UI" w:eastAsia="宋体" w:cs="Segoe UI"/>
          <w:color w:val="0F1115"/>
          <w:kern w:val="0"/>
          <w:sz w:val="32"/>
          <w:szCs w:val="32"/>
        </w:rPr>
      </w:pPr>
    </w:p>
    <w:p w14:paraId="0130AE7A">
      <w:pPr>
        <w:widowControl/>
        <w:shd w:val="clear" w:color="auto" w:fill="FFFFFF"/>
        <w:spacing w:before="240" w:after="240"/>
        <w:ind w:firstLine="640"/>
        <w:jc w:val="left"/>
        <w:rPr>
          <w:rFonts w:ascii="Segoe UI" w:hAnsi="Segoe UI" w:eastAsia="宋体" w:cs="Segoe UI"/>
          <w:color w:val="0F1115"/>
          <w:kern w:val="0"/>
          <w:sz w:val="32"/>
          <w:szCs w:val="32"/>
        </w:rPr>
      </w:pPr>
    </w:p>
    <w:p w14:paraId="43A2401C">
      <w:pPr>
        <w:widowControl/>
        <w:shd w:val="clear" w:color="auto" w:fill="FFFFFF"/>
        <w:spacing w:before="240" w:after="240"/>
        <w:ind w:firstLine="640"/>
        <w:jc w:val="left"/>
        <w:rPr>
          <w:rFonts w:ascii="Segoe UI" w:hAnsi="Segoe UI" w:eastAsia="宋体" w:cs="Segoe UI"/>
          <w:color w:val="0F1115"/>
          <w:kern w:val="0"/>
          <w:sz w:val="32"/>
          <w:szCs w:val="32"/>
        </w:rPr>
      </w:pPr>
    </w:p>
    <w:p w14:paraId="42823815">
      <w:pPr>
        <w:widowControl/>
        <w:shd w:val="clear" w:color="auto" w:fill="FFFFFF"/>
        <w:spacing w:before="240" w:after="240"/>
        <w:ind w:firstLine="643"/>
        <w:jc w:val="left"/>
        <w:rPr>
          <w:rFonts w:ascii="Segoe UI" w:hAnsi="Segoe UI" w:eastAsia="宋体" w:cs="Segoe UI"/>
          <w:b/>
          <w:bCs/>
          <w:color w:val="0F1115"/>
          <w:kern w:val="0"/>
          <w:sz w:val="32"/>
          <w:szCs w:val="32"/>
        </w:rPr>
      </w:pPr>
      <w:r>
        <w:rPr>
          <w:rFonts w:ascii="Segoe UI" w:hAnsi="Segoe UI" w:eastAsia="宋体" w:cs="Segoe UI"/>
          <w:b/>
          <w:bCs/>
          <w:color w:val="0F1115"/>
          <w:kern w:val="0"/>
          <w:sz w:val="32"/>
          <w:szCs w:val="32"/>
        </w:rPr>
        <w:t>比选人：重庆市交通职业学校</w:t>
      </w:r>
    </w:p>
    <w:p w14:paraId="18AE4EA1">
      <w:pPr>
        <w:widowControl/>
        <w:shd w:val="clear" w:color="auto" w:fill="FFFFFF"/>
        <w:spacing w:before="240" w:after="240"/>
        <w:ind w:firstLine="643"/>
        <w:jc w:val="left"/>
        <w:rPr>
          <w:rFonts w:ascii="Segoe UI" w:hAnsi="Segoe UI" w:eastAsia="宋体" w:cs="Segoe UI"/>
          <w:b/>
          <w:bCs/>
          <w:color w:val="0F1115"/>
          <w:kern w:val="0"/>
          <w:sz w:val="32"/>
          <w:szCs w:val="32"/>
        </w:rPr>
      </w:pPr>
    </w:p>
    <w:p w14:paraId="720B3786">
      <w:pPr>
        <w:widowControl/>
        <w:shd w:val="clear" w:color="auto" w:fill="FFFFFF"/>
        <w:spacing w:before="240" w:after="240"/>
        <w:ind w:firstLine="643"/>
        <w:jc w:val="left"/>
        <w:rPr>
          <w:rFonts w:ascii="Segoe UI" w:hAnsi="Segoe UI" w:eastAsia="宋体" w:cs="Segoe UI"/>
          <w:b/>
          <w:bCs/>
          <w:color w:val="0F1115"/>
          <w:kern w:val="0"/>
          <w:sz w:val="32"/>
          <w:szCs w:val="32"/>
        </w:rPr>
      </w:pPr>
    </w:p>
    <w:p w14:paraId="335E02FF">
      <w:pPr>
        <w:widowControl/>
        <w:shd w:val="clear" w:color="auto" w:fill="FFFFFF"/>
        <w:spacing w:before="240" w:after="240"/>
        <w:ind w:firstLine="2650" w:firstLineChars="600"/>
        <w:rPr>
          <w:rFonts w:ascii="方正小标宋_GBK" w:hAnsi="Segoe UI" w:eastAsia="方正小标宋_GBK" w:cs="Segoe UI"/>
          <w:color w:val="0F1115"/>
          <w:kern w:val="0"/>
          <w:sz w:val="44"/>
          <w:szCs w:val="44"/>
        </w:rPr>
      </w:pPr>
      <w:r>
        <w:rPr>
          <w:rFonts w:hint="eastAsia" w:ascii="方正小标宋_GBK" w:hAnsi="Segoe UI" w:eastAsia="方正小标宋_GBK" w:cs="Segoe UI"/>
          <w:b/>
          <w:bCs/>
          <w:color w:val="0F1115"/>
          <w:kern w:val="0"/>
          <w:sz w:val="44"/>
          <w:szCs w:val="44"/>
        </w:rPr>
        <w:t>2025年12月</w:t>
      </w:r>
    </w:p>
    <w:p w14:paraId="38A5B918">
      <w:pPr>
        <w:widowControl/>
        <w:shd w:val="clear" w:color="auto" w:fill="FFFFFF"/>
        <w:spacing w:before="480" w:after="240" w:line="480" w:lineRule="atLeast"/>
        <w:ind w:firstLine="883"/>
        <w:jc w:val="center"/>
        <w:outlineLvl w:val="1"/>
        <w:rPr>
          <w:rFonts w:ascii="方正小标宋_GBK" w:hAnsi="Segoe UI" w:eastAsia="方正小标宋_GBK" w:cs="Segoe UI"/>
          <w:b/>
          <w:bCs/>
          <w:color w:val="0F1115"/>
          <w:kern w:val="0"/>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宋体" w:hAnsi="宋体" w:eastAsia="宋体"/>
          <w:b/>
          <w:bCs/>
          <w:sz w:val="32"/>
          <w:szCs w:val="32"/>
        </w:rPr>
        <w:id w:val="147463031"/>
        <w15:color w:val="DBDBDB"/>
        <w:docPartObj>
          <w:docPartGallery w:val="Table of Contents"/>
          <w:docPartUnique/>
        </w:docPartObj>
      </w:sdtPr>
      <w:sdtEndPr>
        <w:rPr>
          <w:rFonts w:asciiTheme="minorHAnsi" w:hAnsiTheme="minorHAnsi" w:eastAsiaTheme="minorEastAsia"/>
          <w:b/>
          <w:bCs/>
          <w:sz w:val="28"/>
          <w:szCs w:val="22"/>
        </w:rPr>
      </w:sdtEndPr>
      <w:sdtContent>
        <w:p w14:paraId="48BA99FF">
          <w:pPr>
            <w:spacing w:line="240" w:lineRule="auto"/>
            <w:ind w:firstLine="0" w:firstLineChars="0"/>
            <w:jc w:val="center"/>
            <w:rPr>
              <w:b/>
              <w:bCs/>
              <w:sz w:val="32"/>
              <w:szCs w:val="32"/>
            </w:rPr>
          </w:pPr>
          <w:r>
            <w:rPr>
              <w:rFonts w:ascii="宋体" w:hAnsi="宋体" w:eastAsia="宋体"/>
              <w:b/>
              <w:bCs/>
              <w:sz w:val="32"/>
              <w:szCs w:val="32"/>
            </w:rPr>
            <w:t>目录</w:t>
          </w:r>
        </w:p>
        <w:p w14:paraId="6BA609D4">
          <w:pPr>
            <w:pStyle w:val="8"/>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_Toc15543 </w:instrText>
          </w:r>
          <w:r>
            <w:rPr>
              <w:rFonts w:hint="eastAsia" w:ascii="宋体" w:hAnsi="宋体" w:eastAsia="宋体" w:cs="宋体"/>
              <w:szCs w:val="24"/>
            </w:rPr>
            <w:fldChar w:fldCharType="separate"/>
          </w:r>
          <w:r>
            <w:rPr>
              <w:rFonts w:hint="eastAsia"/>
            </w:rPr>
            <w:t>第一章 比选公告</w:t>
          </w:r>
          <w:r>
            <w:tab/>
          </w:r>
          <w:r>
            <w:fldChar w:fldCharType="begin"/>
          </w:r>
          <w:r>
            <w:instrText xml:space="preserve"> PAGEREF _Toc15543 \h </w:instrText>
          </w:r>
          <w:r>
            <w:fldChar w:fldCharType="separate"/>
          </w:r>
          <w:r>
            <w:t>5</w:t>
          </w:r>
          <w:r>
            <w:fldChar w:fldCharType="end"/>
          </w:r>
          <w:r>
            <w:rPr>
              <w:rFonts w:hint="eastAsia" w:ascii="宋体" w:hAnsi="宋体" w:eastAsia="宋体" w:cs="宋体"/>
              <w:szCs w:val="24"/>
            </w:rPr>
            <w:fldChar w:fldCharType="end"/>
          </w:r>
        </w:p>
        <w:p w14:paraId="2EE804A7">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_Toc30998 </w:instrText>
          </w:r>
          <w:r>
            <w:rPr>
              <w:rFonts w:hint="eastAsia" w:ascii="宋体" w:hAnsi="宋体" w:eastAsia="宋体" w:cs="宋体"/>
              <w:szCs w:val="24"/>
            </w:rPr>
            <w:fldChar w:fldCharType="separate"/>
          </w:r>
          <w:r>
            <w:t>一、项目概况</w:t>
          </w:r>
          <w:r>
            <w:tab/>
          </w:r>
          <w:r>
            <w:fldChar w:fldCharType="begin"/>
          </w:r>
          <w:r>
            <w:instrText xml:space="preserve"> PAGEREF _Toc30998 \h </w:instrText>
          </w:r>
          <w:r>
            <w:fldChar w:fldCharType="separate"/>
          </w:r>
          <w:r>
            <w:t>5</w:t>
          </w:r>
          <w:r>
            <w:fldChar w:fldCharType="end"/>
          </w:r>
          <w:r>
            <w:rPr>
              <w:rFonts w:hint="eastAsia" w:ascii="宋体" w:hAnsi="宋体" w:eastAsia="宋体" w:cs="宋体"/>
              <w:szCs w:val="24"/>
            </w:rPr>
            <w:fldChar w:fldCharType="end"/>
          </w:r>
        </w:p>
        <w:p w14:paraId="04D26B11">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_Toc12913 </w:instrText>
          </w:r>
          <w:r>
            <w:rPr>
              <w:rFonts w:hint="eastAsia" w:ascii="宋体" w:hAnsi="宋体" w:eastAsia="宋体" w:cs="宋体"/>
              <w:szCs w:val="24"/>
            </w:rPr>
            <w:fldChar w:fldCharType="separate"/>
          </w:r>
          <w:r>
            <w:t>二</w:t>
          </w:r>
          <w:r>
            <w:rPr>
              <w:rFonts w:hint="eastAsia"/>
            </w:rPr>
            <w:t>、</w:t>
          </w:r>
          <w:r>
            <w:t>服务内容</w:t>
          </w:r>
          <w:r>
            <w:tab/>
          </w:r>
          <w:r>
            <w:fldChar w:fldCharType="begin"/>
          </w:r>
          <w:r>
            <w:instrText xml:space="preserve"> PAGEREF _Toc12913 \h </w:instrText>
          </w:r>
          <w:r>
            <w:fldChar w:fldCharType="separate"/>
          </w:r>
          <w:r>
            <w:t>5</w:t>
          </w:r>
          <w:r>
            <w:fldChar w:fldCharType="end"/>
          </w:r>
          <w:r>
            <w:rPr>
              <w:rFonts w:hint="eastAsia" w:ascii="宋体" w:hAnsi="宋体" w:eastAsia="宋体" w:cs="宋体"/>
              <w:szCs w:val="24"/>
            </w:rPr>
            <w:fldChar w:fldCharType="end"/>
          </w:r>
        </w:p>
        <w:p w14:paraId="71F68873">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_Toc29612 </w:instrText>
          </w:r>
          <w:r>
            <w:rPr>
              <w:rFonts w:hint="eastAsia" w:ascii="宋体" w:hAnsi="宋体" w:eastAsia="宋体" w:cs="宋体"/>
              <w:szCs w:val="24"/>
            </w:rPr>
            <w:fldChar w:fldCharType="separate"/>
          </w:r>
          <w:r>
            <w:t>三、服务要求与标准</w:t>
          </w:r>
          <w:r>
            <w:tab/>
          </w:r>
          <w:r>
            <w:fldChar w:fldCharType="begin"/>
          </w:r>
          <w:r>
            <w:instrText xml:space="preserve"> PAGEREF _Toc29612 \h </w:instrText>
          </w:r>
          <w:r>
            <w:fldChar w:fldCharType="separate"/>
          </w:r>
          <w:r>
            <w:t>5</w:t>
          </w:r>
          <w:r>
            <w:fldChar w:fldCharType="end"/>
          </w:r>
          <w:r>
            <w:rPr>
              <w:rFonts w:hint="eastAsia" w:ascii="宋体" w:hAnsi="宋体" w:eastAsia="宋体" w:cs="宋体"/>
              <w:szCs w:val="24"/>
            </w:rPr>
            <w:fldChar w:fldCharType="end"/>
          </w:r>
        </w:p>
        <w:p w14:paraId="752D3A72">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_Toc32260 </w:instrText>
          </w:r>
          <w:r>
            <w:rPr>
              <w:rFonts w:hint="eastAsia" w:ascii="宋体" w:hAnsi="宋体" w:eastAsia="宋体" w:cs="宋体"/>
              <w:szCs w:val="24"/>
            </w:rPr>
            <w:fldChar w:fldCharType="separate"/>
          </w:r>
          <w:r>
            <w:t>（一）服务质量标准</w:t>
          </w:r>
          <w:r>
            <w:tab/>
          </w:r>
          <w:r>
            <w:fldChar w:fldCharType="begin"/>
          </w:r>
          <w:r>
            <w:instrText xml:space="preserve"> PAGEREF _Toc32260 \h </w:instrText>
          </w:r>
          <w:r>
            <w:fldChar w:fldCharType="separate"/>
          </w:r>
          <w:r>
            <w:t>5</w:t>
          </w:r>
          <w:r>
            <w:fldChar w:fldCharType="end"/>
          </w:r>
          <w:r>
            <w:rPr>
              <w:rFonts w:hint="eastAsia" w:ascii="宋体" w:hAnsi="宋体" w:eastAsia="宋体" w:cs="宋体"/>
              <w:szCs w:val="24"/>
            </w:rPr>
            <w:fldChar w:fldCharType="end"/>
          </w:r>
        </w:p>
        <w:p w14:paraId="21A575D2">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_Toc29456 </w:instrText>
          </w:r>
          <w:r>
            <w:rPr>
              <w:rFonts w:hint="eastAsia" w:ascii="宋体" w:hAnsi="宋体" w:eastAsia="宋体" w:cs="宋体"/>
              <w:szCs w:val="24"/>
            </w:rPr>
            <w:fldChar w:fldCharType="separate"/>
          </w:r>
          <w:r>
            <w:t>（二）响应时间要求</w:t>
          </w:r>
          <w:r>
            <w:tab/>
          </w:r>
          <w:r>
            <w:fldChar w:fldCharType="begin"/>
          </w:r>
          <w:r>
            <w:instrText xml:space="preserve"> PAGEREF _Toc29456 \h </w:instrText>
          </w:r>
          <w:r>
            <w:fldChar w:fldCharType="separate"/>
          </w:r>
          <w:r>
            <w:t>5</w:t>
          </w:r>
          <w:r>
            <w:fldChar w:fldCharType="end"/>
          </w:r>
          <w:r>
            <w:rPr>
              <w:rFonts w:hint="eastAsia" w:ascii="宋体" w:hAnsi="宋体" w:eastAsia="宋体" w:cs="宋体"/>
              <w:szCs w:val="24"/>
            </w:rPr>
            <w:fldChar w:fldCharType="end"/>
          </w:r>
        </w:p>
        <w:p w14:paraId="6451D542">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_Toc7458 </w:instrText>
          </w:r>
          <w:r>
            <w:rPr>
              <w:rFonts w:hint="eastAsia" w:ascii="宋体" w:hAnsi="宋体" w:eastAsia="宋体" w:cs="宋体"/>
              <w:szCs w:val="24"/>
            </w:rPr>
            <w:fldChar w:fldCharType="separate"/>
          </w:r>
          <w:r>
            <w:t>（三）服务人员要求</w:t>
          </w:r>
          <w:r>
            <w:tab/>
          </w:r>
          <w:r>
            <w:fldChar w:fldCharType="begin"/>
          </w:r>
          <w:r>
            <w:instrText xml:space="preserve"> PAGEREF _Toc7458 \h </w:instrText>
          </w:r>
          <w:r>
            <w:fldChar w:fldCharType="separate"/>
          </w:r>
          <w:r>
            <w:t>6</w:t>
          </w:r>
          <w:r>
            <w:fldChar w:fldCharType="end"/>
          </w:r>
          <w:r>
            <w:rPr>
              <w:rFonts w:hint="eastAsia" w:ascii="宋体" w:hAnsi="宋体" w:eastAsia="宋体" w:cs="宋体"/>
              <w:szCs w:val="24"/>
            </w:rPr>
            <w:fldChar w:fldCharType="end"/>
          </w:r>
        </w:p>
        <w:p w14:paraId="14D3971A">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_Toc29428 </w:instrText>
          </w:r>
          <w:r>
            <w:rPr>
              <w:rFonts w:hint="eastAsia" w:ascii="宋体" w:hAnsi="宋体" w:eastAsia="宋体" w:cs="宋体"/>
              <w:szCs w:val="24"/>
            </w:rPr>
            <w:fldChar w:fldCharType="separate"/>
          </w:r>
          <w:r>
            <w:t>（四）</w:t>
          </w:r>
          <w:r>
            <w:rPr>
              <w:rFonts w:hint="eastAsia"/>
            </w:rPr>
            <w:t>质量保修责任</w:t>
          </w:r>
          <w:r>
            <w:tab/>
          </w:r>
          <w:r>
            <w:fldChar w:fldCharType="begin"/>
          </w:r>
          <w:r>
            <w:instrText xml:space="preserve"> PAGEREF _Toc29428 \h </w:instrText>
          </w:r>
          <w:r>
            <w:fldChar w:fldCharType="separate"/>
          </w:r>
          <w:r>
            <w:t>6</w:t>
          </w:r>
          <w:r>
            <w:fldChar w:fldCharType="end"/>
          </w:r>
          <w:r>
            <w:rPr>
              <w:rFonts w:hint="eastAsia" w:ascii="宋体" w:hAnsi="宋体" w:eastAsia="宋体" w:cs="宋体"/>
              <w:szCs w:val="24"/>
            </w:rPr>
            <w:fldChar w:fldCharType="end"/>
          </w:r>
        </w:p>
        <w:p w14:paraId="75DE96A6">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_Toc26201 </w:instrText>
          </w:r>
          <w:r>
            <w:rPr>
              <w:rFonts w:hint="eastAsia" w:ascii="宋体" w:hAnsi="宋体" w:eastAsia="宋体" w:cs="宋体"/>
              <w:szCs w:val="24"/>
            </w:rPr>
            <w:fldChar w:fldCharType="separate"/>
          </w:r>
          <w:r>
            <w:t>（五）服务质量承诺</w:t>
          </w:r>
          <w:r>
            <w:tab/>
          </w:r>
          <w:r>
            <w:fldChar w:fldCharType="begin"/>
          </w:r>
          <w:r>
            <w:instrText xml:space="preserve"> PAGEREF _Toc26201 \h </w:instrText>
          </w:r>
          <w:r>
            <w:fldChar w:fldCharType="separate"/>
          </w:r>
          <w:r>
            <w:t>6</w:t>
          </w:r>
          <w:r>
            <w:fldChar w:fldCharType="end"/>
          </w:r>
          <w:r>
            <w:rPr>
              <w:rFonts w:hint="eastAsia" w:ascii="宋体" w:hAnsi="宋体" w:eastAsia="宋体" w:cs="宋体"/>
              <w:szCs w:val="24"/>
            </w:rPr>
            <w:fldChar w:fldCharType="end"/>
          </w:r>
        </w:p>
        <w:p w14:paraId="67F1B66D">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_Toc6861 </w:instrText>
          </w:r>
          <w:r>
            <w:rPr>
              <w:rFonts w:hint="eastAsia" w:ascii="宋体" w:hAnsi="宋体" w:eastAsia="宋体" w:cs="宋体"/>
              <w:szCs w:val="24"/>
            </w:rPr>
            <w:fldChar w:fldCharType="separate"/>
          </w:r>
          <w:r>
            <w:t>（六）其他未尽事宜由双方在合同中详细约定。</w:t>
          </w:r>
          <w:r>
            <w:tab/>
          </w:r>
          <w:r>
            <w:fldChar w:fldCharType="begin"/>
          </w:r>
          <w:r>
            <w:instrText xml:space="preserve"> PAGEREF _Toc6861 \h </w:instrText>
          </w:r>
          <w:r>
            <w:fldChar w:fldCharType="separate"/>
          </w:r>
          <w:r>
            <w:t>6</w:t>
          </w:r>
          <w:r>
            <w:fldChar w:fldCharType="end"/>
          </w:r>
          <w:r>
            <w:rPr>
              <w:rFonts w:hint="eastAsia" w:ascii="宋体" w:hAnsi="宋体" w:eastAsia="宋体" w:cs="宋体"/>
              <w:szCs w:val="24"/>
            </w:rPr>
            <w:fldChar w:fldCharType="end"/>
          </w:r>
        </w:p>
        <w:p w14:paraId="15395716">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_Toc18936 </w:instrText>
          </w:r>
          <w:r>
            <w:rPr>
              <w:rFonts w:hint="eastAsia" w:ascii="宋体" w:hAnsi="宋体" w:eastAsia="宋体" w:cs="宋体"/>
              <w:szCs w:val="24"/>
            </w:rPr>
            <w:fldChar w:fldCharType="separate"/>
          </w:r>
          <w:r>
            <w:t>四、比选商务需求</w:t>
          </w:r>
          <w:r>
            <w:tab/>
          </w:r>
          <w:r>
            <w:fldChar w:fldCharType="begin"/>
          </w:r>
          <w:r>
            <w:instrText xml:space="preserve"> PAGEREF _Toc18936 \h </w:instrText>
          </w:r>
          <w:r>
            <w:fldChar w:fldCharType="separate"/>
          </w:r>
          <w:r>
            <w:t>6</w:t>
          </w:r>
          <w:r>
            <w:fldChar w:fldCharType="end"/>
          </w:r>
          <w:r>
            <w:rPr>
              <w:rFonts w:hint="eastAsia" w:ascii="宋体" w:hAnsi="宋体" w:eastAsia="宋体" w:cs="宋体"/>
              <w:szCs w:val="24"/>
            </w:rPr>
            <w:fldChar w:fldCharType="end"/>
          </w:r>
        </w:p>
        <w:p w14:paraId="54918743">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_Toc11669 </w:instrText>
          </w:r>
          <w:r>
            <w:rPr>
              <w:rFonts w:hint="eastAsia" w:ascii="宋体" w:hAnsi="宋体" w:eastAsia="宋体" w:cs="宋体"/>
              <w:szCs w:val="24"/>
            </w:rPr>
            <w:fldChar w:fldCharType="separate"/>
          </w:r>
          <w:r>
            <w:rPr>
              <w:rFonts w:hint="eastAsia"/>
            </w:rPr>
            <w:t>（</w:t>
          </w:r>
          <w:r>
            <w:t>一</w:t>
          </w:r>
          <w:r>
            <w:rPr>
              <w:rFonts w:hint="eastAsia"/>
            </w:rPr>
            <w:t>）</w:t>
          </w:r>
          <w:r>
            <w:t>服务时间</w:t>
          </w:r>
          <w:r>
            <w:tab/>
          </w:r>
          <w:r>
            <w:fldChar w:fldCharType="begin"/>
          </w:r>
          <w:r>
            <w:instrText xml:space="preserve"> PAGEREF _Toc11669 \h </w:instrText>
          </w:r>
          <w:r>
            <w:fldChar w:fldCharType="separate"/>
          </w:r>
          <w:r>
            <w:t>6</w:t>
          </w:r>
          <w:r>
            <w:fldChar w:fldCharType="end"/>
          </w:r>
          <w:r>
            <w:rPr>
              <w:rFonts w:hint="eastAsia" w:ascii="宋体" w:hAnsi="宋体" w:eastAsia="宋体" w:cs="宋体"/>
              <w:szCs w:val="24"/>
            </w:rPr>
            <w:fldChar w:fldCharType="end"/>
          </w:r>
        </w:p>
        <w:p w14:paraId="1FFB1179">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_Toc27474 </w:instrText>
          </w:r>
          <w:r>
            <w:rPr>
              <w:rFonts w:hint="eastAsia" w:ascii="宋体" w:hAnsi="宋体" w:eastAsia="宋体" w:cs="宋体"/>
              <w:szCs w:val="24"/>
            </w:rPr>
            <w:fldChar w:fldCharType="separate"/>
          </w:r>
          <w:r>
            <w:rPr>
              <w:rFonts w:hint="eastAsia"/>
            </w:rPr>
            <w:t>（二）</w:t>
          </w:r>
          <w:r>
            <w:t>服务地点</w:t>
          </w:r>
          <w:r>
            <w:tab/>
          </w:r>
          <w:r>
            <w:fldChar w:fldCharType="begin"/>
          </w:r>
          <w:r>
            <w:instrText xml:space="preserve"> PAGEREF _Toc27474 \h </w:instrText>
          </w:r>
          <w:r>
            <w:fldChar w:fldCharType="separate"/>
          </w:r>
          <w:r>
            <w:t>6</w:t>
          </w:r>
          <w:r>
            <w:fldChar w:fldCharType="end"/>
          </w:r>
          <w:r>
            <w:rPr>
              <w:rFonts w:hint="eastAsia" w:ascii="宋体" w:hAnsi="宋体" w:eastAsia="宋体" w:cs="宋体"/>
              <w:szCs w:val="24"/>
            </w:rPr>
            <w:fldChar w:fldCharType="end"/>
          </w:r>
        </w:p>
        <w:p w14:paraId="6D3D5E8E">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_Toc1165 </w:instrText>
          </w:r>
          <w:r>
            <w:rPr>
              <w:rFonts w:hint="eastAsia" w:ascii="宋体" w:hAnsi="宋体" w:eastAsia="宋体" w:cs="宋体"/>
              <w:szCs w:val="24"/>
            </w:rPr>
            <w:fldChar w:fldCharType="separate"/>
          </w:r>
          <w:r>
            <w:rPr>
              <w:rFonts w:hint="eastAsia"/>
            </w:rPr>
            <w:t>（三）</w:t>
          </w:r>
          <w:r>
            <w:t>报价要求与有效报价区间</w:t>
          </w:r>
          <w:r>
            <w:tab/>
          </w:r>
          <w:r>
            <w:fldChar w:fldCharType="begin"/>
          </w:r>
          <w:r>
            <w:instrText xml:space="preserve"> PAGEREF _Toc1165 \h </w:instrText>
          </w:r>
          <w:r>
            <w:fldChar w:fldCharType="separate"/>
          </w:r>
          <w:r>
            <w:t>6</w:t>
          </w:r>
          <w:r>
            <w:fldChar w:fldCharType="end"/>
          </w:r>
          <w:r>
            <w:rPr>
              <w:rFonts w:hint="eastAsia" w:ascii="宋体" w:hAnsi="宋体" w:eastAsia="宋体" w:cs="宋体"/>
              <w:szCs w:val="24"/>
            </w:rPr>
            <w:fldChar w:fldCharType="end"/>
          </w:r>
        </w:p>
        <w:p w14:paraId="0949DB60">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_Toc23803 </w:instrText>
          </w:r>
          <w:r>
            <w:rPr>
              <w:rFonts w:hint="eastAsia" w:ascii="宋体" w:hAnsi="宋体" w:eastAsia="宋体" w:cs="宋体"/>
              <w:szCs w:val="24"/>
            </w:rPr>
            <w:fldChar w:fldCharType="separate"/>
          </w:r>
          <w:r>
            <w:t>（</w:t>
          </w:r>
          <w:r>
            <w:rPr>
              <w:rFonts w:hint="eastAsia"/>
            </w:rPr>
            <w:t>四</w:t>
          </w:r>
          <w:r>
            <w:t>）投标注意事项</w:t>
          </w:r>
          <w:r>
            <w:tab/>
          </w:r>
          <w:r>
            <w:fldChar w:fldCharType="begin"/>
          </w:r>
          <w:r>
            <w:instrText xml:space="preserve"> PAGEREF _Toc23803 \h </w:instrText>
          </w:r>
          <w:r>
            <w:fldChar w:fldCharType="separate"/>
          </w:r>
          <w:r>
            <w:t>7</w:t>
          </w:r>
          <w:r>
            <w:fldChar w:fldCharType="end"/>
          </w:r>
          <w:r>
            <w:rPr>
              <w:rFonts w:hint="eastAsia" w:ascii="宋体" w:hAnsi="宋体" w:eastAsia="宋体" w:cs="宋体"/>
              <w:szCs w:val="24"/>
            </w:rPr>
            <w:fldChar w:fldCharType="end"/>
          </w:r>
        </w:p>
        <w:p w14:paraId="1BC19DA3">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_Toc21762 </w:instrText>
          </w:r>
          <w:r>
            <w:rPr>
              <w:rFonts w:hint="eastAsia" w:ascii="宋体" w:hAnsi="宋体" w:eastAsia="宋体" w:cs="宋体"/>
              <w:szCs w:val="24"/>
            </w:rPr>
            <w:fldChar w:fldCharType="separate"/>
          </w:r>
          <w:r>
            <w:rPr>
              <w:rFonts w:hint="eastAsia"/>
            </w:rPr>
            <w:t>五</w:t>
          </w:r>
          <w:r>
            <w:t>、比选有关说明</w:t>
          </w:r>
          <w:r>
            <w:tab/>
          </w:r>
          <w:r>
            <w:fldChar w:fldCharType="begin"/>
          </w:r>
          <w:r>
            <w:instrText xml:space="preserve"> PAGEREF _Toc21762 \h </w:instrText>
          </w:r>
          <w:r>
            <w:fldChar w:fldCharType="separate"/>
          </w:r>
          <w:r>
            <w:t>7</w:t>
          </w:r>
          <w:r>
            <w:fldChar w:fldCharType="end"/>
          </w:r>
          <w:r>
            <w:rPr>
              <w:rFonts w:hint="eastAsia" w:ascii="宋体" w:hAnsi="宋体" w:eastAsia="宋体" w:cs="宋体"/>
              <w:szCs w:val="24"/>
            </w:rPr>
            <w:fldChar w:fldCharType="end"/>
          </w:r>
        </w:p>
        <w:p w14:paraId="044AB351">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_Toc24552 </w:instrText>
          </w:r>
          <w:r>
            <w:rPr>
              <w:rFonts w:hint="eastAsia" w:ascii="宋体" w:hAnsi="宋体" w:eastAsia="宋体" w:cs="宋体"/>
              <w:szCs w:val="24"/>
            </w:rPr>
            <w:fldChar w:fldCharType="separate"/>
          </w:r>
          <w:r>
            <w:t>（一）比选文件的获取</w:t>
          </w:r>
          <w:r>
            <w:tab/>
          </w:r>
          <w:r>
            <w:fldChar w:fldCharType="begin"/>
          </w:r>
          <w:r>
            <w:instrText xml:space="preserve"> PAGEREF _Toc24552 \h </w:instrText>
          </w:r>
          <w:r>
            <w:fldChar w:fldCharType="separate"/>
          </w:r>
          <w:r>
            <w:t>7</w:t>
          </w:r>
          <w:r>
            <w:fldChar w:fldCharType="end"/>
          </w:r>
          <w:r>
            <w:rPr>
              <w:rFonts w:hint="eastAsia" w:ascii="宋体" w:hAnsi="宋体" w:eastAsia="宋体" w:cs="宋体"/>
              <w:szCs w:val="24"/>
            </w:rPr>
            <w:fldChar w:fldCharType="end"/>
          </w:r>
        </w:p>
        <w:p w14:paraId="30818BFC">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_Toc16751 </w:instrText>
          </w:r>
          <w:r>
            <w:rPr>
              <w:rFonts w:hint="eastAsia" w:ascii="宋体" w:hAnsi="宋体" w:eastAsia="宋体" w:cs="宋体"/>
              <w:szCs w:val="24"/>
            </w:rPr>
            <w:fldChar w:fldCharType="separate"/>
          </w:r>
          <w:r>
            <w:t>（二）开标地点</w:t>
          </w:r>
          <w:r>
            <w:tab/>
          </w:r>
          <w:r>
            <w:fldChar w:fldCharType="begin"/>
          </w:r>
          <w:r>
            <w:instrText xml:space="preserve"> PAGEREF _Toc16751 \h </w:instrText>
          </w:r>
          <w:r>
            <w:fldChar w:fldCharType="separate"/>
          </w:r>
          <w:r>
            <w:t>8</w:t>
          </w:r>
          <w:r>
            <w:fldChar w:fldCharType="end"/>
          </w:r>
          <w:r>
            <w:rPr>
              <w:rFonts w:hint="eastAsia" w:ascii="宋体" w:hAnsi="宋体" w:eastAsia="宋体" w:cs="宋体"/>
              <w:szCs w:val="24"/>
            </w:rPr>
            <w:fldChar w:fldCharType="end"/>
          </w:r>
        </w:p>
        <w:p w14:paraId="3EA5C58E">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_Toc17569 </w:instrText>
          </w:r>
          <w:r>
            <w:rPr>
              <w:rFonts w:hint="eastAsia" w:ascii="宋体" w:hAnsi="宋体" w:eastAsia="宋体" w:cs="宋体"/>
              <w:szCs w:val="24"/>
            </w:rPr>
            <w:fldChar w:fldCharType="separate"/>
          </w:r>
          <w:r>
            <w:t>（三）递交比选文件截止时间</w:t>
          </w:r>
          <w:r>
            <w:tab/>
          </w:r>
          <w:r>
            <w:fldChar w:fldCharType="begin"/>
          </w:r>
          <w:r>
            <w:instrText xml:space="preserve"> PAGEREF _Toc17569 \h </w:instrText>
          </w:r>
          <w:r>
            <w:fldChar w:fldCharType="separate"/>
          </w:r>
          <w:r>
            <w:t>8</w:t>
          </w:r>
          <w:r>
            <w:fldChar w:fldCharType="end"/>
          </w:r>
          <w:r>
            <w:rPr>
              <w:rFonts w:hint="eastAsia" w:ascii="宋体" w:hAnsi="宋体" w:eastAsia="宋体" w:cs="宋体"/>
              <w:szCs w:val="24"/>
            </w:rPr>
            <w:fldChar w:fldCharType="end"/>
          </w:r>
        </w:p>
        <w:p w14:paraId="1D2B6480">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_Toc30827 </w:instrText>
          </w:r>
          <w:r>
            <w:rPr>
              <w:rFonts w:hint="eastAsia" w:ascii="宋体" w:hAnsi="宋体" w:eastAsia="宋体" w:cs="宋体"/>
              <w:szCs w:val="24"/>
            </w:rPr>
            <w:fldChar w:fldCharType="separate"/>
          </w:r>
          <w:r>
            <w:t>（四）开标时间</w:t>
          </w:r>
          <w:r>
            <w:tab/>
          </w:r>
          <w:r>
            <w:fldChar w:fldCharType="begin"/>
          </w:r>
          <w:r>
            <w:instrText xml:space="preserve"> PAGEREF _Toc30827 \h </w:instrText>
          </w:r>
          <w:r>
            <w:fldChar w:fldCharType="separate"/>
          </w:r>
          <w:r>
            <w:t>8</w:t>
          </w:r>
          <w:r>
            <w:fldChar w:fldCharType="end"/>
          </w:r>
          <w:r>
            <w:rPr>
              <w:rFonts w:hint="eastAsia" w:ascii="宋体" w:hAnsi="宋体" w:eastAsia="宋体" w:cs="宋体"/>
              <w:szCs w:val="24"/>
            </w:rPr>
            <w:fldChar w:fldCharType="end"/>
          </w:r>
        </w:p>
        <w:p w14:paraId="300ED99C">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_Toc18142 </w:instrText>
          </w:r>
          <w:r>
            <w:rPr>
              <w:rFonts w:hint="eastAsia" w:ascii="宋体" w:hAnsi="宋体" w:eastAsia="宋体" w:cs="宋体"/>
              <w:szCs w:val="24"/>
            </w:rPr>
            <w:fldChar w:fldCharType="separate"/>
          </w:r>
          <w:r>
            <w:rPr>
              <w:rFonts w:hint="eastAsia"/>
            </w:rPr>
            <w:t>（五）其他</w:t>
          </w:r>
          <w:r>
            <w:t>规定</w:t>
          </w:r>
          <w:r>
            <w:tab/>
          </w:r>
          <w:r>
            <w:fldChar w:fldCharType="begin"/>
          </w:r>
          <w:r>
            <w:instrText xml:space="preserve"> PAGEREF _Toc18142 \h </w:instrText>
          </w:r>
          <w:r>
            <w:fldChar w:fldCharType="separate"/>
          </w:r>
          <w:r>
            <w:t>8</w:t>
          </w:r>
          <w:r>
            <w:fldChar w:fldCharType="end"/>
          </w:r>
          <w:r>
            <w:rPr>
              <w:rFonts w:hint="eastAsia" w:ascii="宋体" w:hAnsi="宋体" w:eastAsia="宋体" w:cs="宋体"/>
              <w:szCs w:val="24"/>
            </w:rPr>
            <w:fldChar w:fldCharType="end"/>
          </w:r>
        </w:p>
        <w:p w14:paraId="060BBE7F">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_Toc30785 </w:instrText>
          </w:r>
          <w:r>
            <w:rPr>
              <w:rFonts w:hint="eastAsia" w:ascii="宋体" w:hAnsi="宋体" w:eastAsia="宋体" w:cs="宋体"/>
              <w:szCs w:val="24"/>
            </w:rPr>
            <w:fldChar w:fldCharType="separate"/>
          </w:r>
          <w:r>
            <w:rPr>
              <w:rFonts w:hint="eastAsia"/>
            </w:rPr>
            <w:t>六</w:t>
          </w:r>
          <w:r>
            <w:t>、比选</w:t>
          </w:r>
          <w:r>
            <w:rPr>
              <w:rFonts w:hint="eastAsia"/>
            </w:rPr>
            <w:t>相关</w:t>
          </w:r>
          <w:r>
            <w:t>费用</w:t>
          </w:r>
          <w:r>
            <w:tab/>
          </w:r>
          <w:r>
            <w:fldChar w:fldCharType="begin"/>
          </w:r>
          <w:r>
            <w:instrText xml:space="preserve"> PAGEREF _Toc30785 \h </w:instrText>
          </w:r>
          <w:r>
            <w:fldChar w:fldCharType="separate"/>
          </w:r>
          <w:r>
            <w:t>8</w:t>
          </w:r>
          <w:r>
            <w:fldChar w:fldCharType="end"/>
          </w:r>
          <w:r>
            <w:rPr>
              <w:rFonts w:hint="eastAsia" w:ascii="宋体" w:hAnsi="宋体" w:eastAsia="宋体" w:cs="宋体"/>
              <w:szCs w:val="24"/>
            </w:rPr>
            <w:fldChar w:fldCharType="end"/>
          </w:r>
        </w:p>
        <w:p w14:paraId="5C25DDF7">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_Toc16207 </w:instrText>
          </w:r>
          <w:r>
            <w:rPr>
              <w:rFonts w:hint="eastAsia" w:ascii="宋体" w:hAnsi="宋体" w:eastAsia="宋体" w:cs="宋体"/>
              <w:szCs w:val="24"/>
            </w:rPr>
            <w:fldChar w:fldCharType="separate"/>
          </w:r>
          <w:r>
            <w:t>七、投标人资</w:t>
          </w:r>
          <w:r>
            <w:rPr>
              <w:rFonts w:hint="eastAsia"/>
            </w:rPr>
            <w:t>格</w:t>
          </w:r>
          <w:r>
            <w:t>要求</w:t>
          </w:r>
          <w:r>
            <w:tab/>
          </w:r>
          <w:r>
            <w:fldChar w:fldCharType="begin"/>
          </w:r>
          <w:r>
            <w:instrText xml:space="preserve"> PAGEREF _Toc16207 \h </w:instrText>
          </w:r>
          <w:r>
            <w:fldChar w:fldCharType="separate"/>
          </w:r>
          <w:r>
            <w:t>8</w:t>
          </w:r>
          <w:r>
            <w:fldChar w:fldCharType="end"/>
          </w:r>
          <w:r>
            <w:rPr>
              <w:rFonts w:hint="eastAsia" w:ascii="宋体" w:hAnsi="宋体" w:eastAsia="宋体" w:cs="宋体"/>
              <w:szCs w:val="24"/>
            </w:rPr>
            <w:fldChar w:fldCharType="end"/>
          </w:r>
        </w:p>
        <w:p w14:paraId="5267DEE0">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_Toc1073 </w:instrText>
          </w:r>
          <w:r>
            <w:rPr>
              <w:rFonts w:hint="eastAsia" w:ascii="宋体" w:hAnsi="宋体" w:eastAsia="宋体" w:cs="宋体"/>
              <w:szCs w:val="24"/>
            </w:rPr>
            <w:fldChar w:fldCharType="separate"/>
          </w:r>
          <w:r>
            <w:t>八、</w:t>
          </w:r>
          <w:r>
            <w:rPr>
              <w:rFonts w:hint="eastAsia"/>
            </w:rPr>
            <w:t>投标</w:t>
          </w:r>
          <w:r>
            <w:tab/>
          </w:r>
          <w:r>
            <w:fldChar w:fldCharType="begin"/>
          </w:r>
          <w:r>
            <w:instrText xml:space="preserve"> PAGEREF _Toc1073 \h </w:instrText>
          </w:r>
          <w:r>
            <w:fldChar w:fldCharType="separate"/>
          </w:r>
          <w:r>
            <w:t>9</w:t>
          </w:r>
          <w:r>
            <w:fldChar w:fldCharType="end"/>
          </w:r>
          <w:r>
            <w:rPr>
              <w:rFonts w:hint="eastAsia" w:ascii="宋体" w:hAnsi="宋体" w:eastAsia="宋体" w:cs="宋体"/>
              <w:szCs w:val="24"/>
            </w:rPr>
            <w:fldChar w:fldCharType="end"/>
          </w:r>
        </w:p>
        <w:p w14:paraId="44DF3350">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_Toc9309 </w:instrText>
          </w:r>
          <w:r>
            <w:rPr>
              <w:rFonts w:hint="eastAsia" w:ascii="宋体" w:hAnsi="宋体" w:eastAsia="宋体" w:cs="宋体"/>
              <w:szCs w:val="24"/>
            </w:rPr>
            <w:fldChar w:fldCharType="separate"/>
          </w:r>
          <w:r>
            <w:rPr>
              <w:rFonts w:hint="eastAsia"/>
            </w:rPr>
            <w:t>（一）比选文件答疑</w:t>
          </w:r>
          <w:r>
            <w:tab/>
          </w:r>
          <w:r>
            <w:fldChar w:fldCharType="begin"/>
          </w:r>
          <w:r>
            <w:instrText xml:space="preserve"> PAGEREF _Toc9309 \h </w:instrText>
          </w:r>
          <w:r>
            <w:fldChar w:fldCharType="separate"/>
          </w:r>
          <w:r>
            <w:t>9</w:t>
          </w:r>
          <w:r>
            <w:fldChar w:fldCharType="end"/>
          </w:r>
          <w:r>
            <w:rPr>
              <w:rFonts w:hint="eastAsia" w:ascii="宋体" w:hAnsi="宋体" w:eastAsia="宋体" w:cs="宋体"/>
              <w:szCs w:val="24"/>
            </w:rPr>
            <w:fldChar w:fldCharType="end"/>
          </w:r>
        </w:p>
        <w:p w14:paraId="14858A11">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_Toc151 </w:instrText>
          </w:r>
          <w:r>
            <w:rPr>
              <w:rFonts w:hint="eastAsia" w:ascii="宋体" w:hAnsi="宋体" w:eastAsia="宋体" w:cs="宋体"/>
              <w:szCs w:val="24"/>
            </w:rPr>
            <w:fldChar w:fldCharType="separate"/>
          </w:r>
          <w:r>
            <w:t>（</w:t>
          </w:r>
          <w:r>
            <w:rPr>
              <w:rFonts w:hint="eastAsia"/>
            </w:rPr>
            <w:t>二</w:t>
          </w:r>
          <w:r>
            <w:t>）投标文件的份数和签署</w:t>
          </w:r>
          <w:r>
            <w:tab/>
          </w:r>
          <w:r>
            <w:fldChar w:fldCharType="begin"/>
          </w:r>
          <w:r>
            <w:instrText xml:space="preserve"> PAGEREF _Toc151 \h </w:instrText>
          </w:r>
          <w:r>
            <w:fldChar w:fldCharType="separate"/>
          </w:r>
          <w:r>
            <w:t>10</w:t>
          </w:r>
          <w:r>
            <w:fldChar w:fldCharType="end"/>
          </w:r>
          <w:r>
            <w:rPr>
              <w:rFonts w:hint="eastAsia" w:ascii="宋体" w:hAnsi="宋体" w:eastAsia="宋体" w:cs="宋体"/>
              <w:szCs w:val="24"/>
            </w:rPr>
            <w:fldChar w:fldCharType="end"/>
          </w:r>
        </w:p>
        <w:p w14:paraId="4E9062AA">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_Toc23069 </w:instrText>
          </w:r>
          <w:r>
            <w:rPr>
              <w:rFonts w:hint="eastAsia" w:ascii="宋体" w:hAnsi="宋体" w:eastAsia="宋体" w:cs="宋体"/>
              <w:szCs w:val="24"/>
            </w:rPr>
            <w:fldChar w:fldCharType="separate"/>
          </w:r>
          <w:r>
            <w:t>九、投标无效</w:t>
          </w:r>
          <w:r>
            <w:tab/>
          </w:r>
          <w:r>
            <w:fldChar w:fldCharType="begin"/>
          </w:r>
          <w:r>
            <w:instrText xml:space="preserve"> PAGEREF _Toc23069 \h </w:instrText>
          </w:r>
          <w:r>
            <w:fldChar w:fldCharType="separate"/>
          </w:r>
          <w:r>
            <w:t>10</w:t>
          </w:r>
          <w:r>
            <w:fldChar w:fldCharType="end"/>
          </w:r>
          <w:r>
            <w:rPr>
              <w:rFonts w:hint="eastAsia" w:ascii="宋体" w:hAnsi="宋体" w:eastAsia="宋体" w:cs="宋体"/>
              <w:szCs w:val="24"/>
            </w:rPr>
            <w:fldChar w:fldCharType="end"/>
          </w:r>
        </w:p>
        <w:p w14:paraId="6C4FE8B7">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_Toc21916 </w:instrText>
          </w:r>
          <w:r>
            <w:rPr>
              <w:rFonts w:hint="eastAsia" w:ascii="宋体" w:hAnsi="宋体" w:eastAsia="宋体" w:cs="宋体"/>
              <w:szCs w:val="24"/>
            </w:rPr>
            <w:fldChar w:fldCharType="separate"/>
          </w:r>
          <w:r>
            <w:t>十、终止比选条款</w:t>
          </w:r>
          <w:r>
            <w:tab/>
          </w:r>
          <w:r>
            <w:fldChar w:fldCharType="begin"/>
          </w:r>
          <w:r>
            <w:instrText xml:space="preserve"> PAGEREF _Toc21916 \h </w:instrText>
          </w:r>
          <w:r>
            <w:fldChar w:fldCharType="separate"/>
          </w:r>
          <w:r>
            <w:t>10</w:t>
          </w:r>
          <w:r>
            <w:fldChar w:fldCharType="end"/>
          </w:r>
          <w:r>
            <w:rPr>
              <w:rFonts w:hint="eastAsia" w:ascii="宋体" w:hAnsi="宋体" w:eastAsia="宋体" w:cs="宋体"/>
              <w:szCs w:val="24"/>
            </w:rPr>
            <w:fldChar w:fldCharType="end"/>
          </w:r>
        </w:p>
        <w:p w14:paraId="2808E3CE">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_Toc4827 </w:instrText>
          </w:r>
          <w:r>
            <w:rPr>
              <w:rFonts w:hint="eastAsia" w:ascii="宋体" w:hAnsi="宋体" w:eastAsia="宋体" w:cs="宋体"/>
              <w:szCs w:val="24"/>
            </w:rPr>
            <w:fldChar w:fldCharType="separate"/>
          </w:r>
          <w:r>
            <w:t>十一、评标</w:t>
          </w:r>
          <w:r>
            <w:rPr>
              <w:rFonts w:hint="eastAsia"/>
            </w:rPr>
            <w:t>和中标</w:t>
          </w:r>
          <w:r>
            <w:tab/>
          </w:r>
          <w:r>
            <w:fldChar w:fldCharType="begin"/>
          </w:r>
          <w:r>
            <w:instrText xml:space="preserve"> PAGEREF _Toc4827 \h </w:instrText>
          </w:r>
          <w:r>
            <w:fldChar w:fldCharType="separate"/>
          </w:r>
          <w:r>
            <w:t>11</w:t>
          </w:r>
          <w:r>
            <w:fldChar w:fldCharType="end"/>
          </w:r>
          <w:r>
            <w:rPr>
              <w:rFonts w:hint="eastAsia" w:ascii="宋体" w:hAnsi="宋体" w:eastAsia="宋体" w:cs="宋体"/>
              <w:szCs w:val="24"/>
            </w:rPr>
            <w:fldChar w:fldCharType="end"/>
          </w:r>
        </w:p>
        <w:p w14:paraId="35DD7030">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_Toc13338 </w:instrText>
          </w:r>
          <w:r>
            <w:rPr>
              <w:rFonts w:hint="eastAsia" w:ascii="宋体" w:hAnsi="宋体" w:eastAsia="宋体" w:cs="宋体"/>
              <w:szCs w:val="24"/>
            </w:rPr>
            <w:fldChar w:fldCharType="separate"/>
          </w:r>
          <w:r>
            <w:rPr>
              <w:rFonts w:hint="eastAsia"/>
            </w:rPr>
            <w:t>（一）评标方法</w:t>
          </w:r>
          <w:r>
            <w:tab/>
          </w:r>
          <w:r>
            <w:fldChar w:fldCharType="begin"/>
          </w:r>
          <w:r>
            <w:instrText xml:space="preserve"> PAGEREF _Toc13338 \h </w:instrText>
          </w:r>
          <w:r>
            <w:fldChar w:fldCharType="separate"/>
          </w:r>
          <w:r>
            <w:t>11</w:t>
          </w:r>
          <w:r>
            <w:fldChar w:fldCharType="end"/>
          </w:r>
          <w:r>
            <w:rPr>
              <w:rFonts w:hint="eastAsia" w:ascii="宋体" w:hAnsi="宋体" w:eastAsia="宋体" w:cs="宋体"/>
              <w:szCs w:val="24"/>
            </w:rPr>
            <w:fldChar w:fldCharType="end"/>
          </w:r>
        </w:p>
        <w:p w14:paraId="72AF8F37">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_Toc19674 </w:instrText>
          </w:r>
          <w:r>
            <w:rPr>
              <w:rFonts w:hint="eastAsia" w:ascii="宋体" w:hAnsi="宋体" w:eastAsia="宋体" w:cs="宋体"/>
              <w:szCs w:val="24"/>
            </w:rPr>
            <w:fldChar w:fldCharType="separate"/>
          </w:r>
          <w:r>
            <w:t>（</w:t>
          </w:r>
          <w:r>
            <w:rPr>
              <w:rFonts w:hint="eastAsia"/>
            </w:rPr>
            <w:t>二</w:t>
          </w:r>
          <w:r>
            <w:t>）</w:t>
          </w:r>
          <w:r>
            <w:rPr>
              <w:rFonts w:hint="eastAsia"/>
            </w:rPr>
            <w:t>评审与得分</w:t>
          </w:r>
          <w:r>
            <w:tab/>
          </w:r>
          <w:r>
            <w:fldChar w:fldCharType="begin"/>
          </w:r>
          <w:r>
            <w:instrText xml:space="preserve"> PAGEREF _Toc19674 \h </w:instrText>
          </w:r>
          <w:r>
            <w:fldChar w:fldCharType="separate"/>
          </w:r>
          <w:r>
            <w:t>11</w:t>
          </w:r>
          <w:r>
            <w:fldChar w:fldCharType="end"/>
          </w:r>
          <w:r>
            <w:rPr>
              <w:rFonts w:hint="eastAsia" w:ascii="宋体" w:hAnsi="宋体" w:eastAsia="宋体" w:cs="宋体"/>
              <w:szCs w:val="24"/>
            </w:rPr>
            <w:fldChar w:fldCharType="end"/>
          </w:r>
        </w:p>
        <w:p w14:paraId="01857785">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_Toc14032 </w:instrText>
          </w:r>
          <w:r>
            <w:rPr>
              <w:rFonts w:hint="eastAsia" w:ascii="宋体" w:hAnsi="宋体" w:eastAsia="宋体" w:cs="宋体"/>
              <w:szCs w:val="24"/>
            </w:rPr>
            <w:fldChar w:fldCharType="separate"/>
          </w:r>
          <w:r>
            <w:t>（</w:t>
          </w:r>
          <w:r>
            <w:rPr>
              <w:rFonts w:hint="eastAsia"/>
            </w:rPr>
            <w:t>三</w:t>
          </w:r>
          <w:r>
            <w:t>）推荐中标候选人名单</w:t>
          </w:r>
          <w:r>
            <w:tab/>
          </w:r>
          <w:r>
            <w:fldChar w:fldCharType="begin"/>
          </w:r>
          <w:r>
            <w:instrText xml:space="preserve"> PAGEREF _Toc14032 \h </w:instrText>
          </w:r>
          <w:r>
            <w:fldChar w:fldCharType="separate"/>
          </w:r>
          <w:r>
            <w:t>11</w:t>
          </w:r>
          <w:r>
            <w:fldChar w:fldCharType="end"/>
          </w:r>
          <w:r>
            <w:rPr>
              <w:rFonts w:hint="eastAsia" w:ascii="宋体" w:hAnsi="宋体" w:eastAsia="宋体" w:cs="宋体"/>
              <w:szCs w:val="24"/>
            </w:rPr>
            <w:fldChar w:fldCharType="end"/>
          </w:r>
        </w:p>
        <w:p w14:paraId="72D7603C">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_Toc8001 </w:instrText>
          </w:r>
          <w:r>
            <w:rPr>
              <w:rFonts w:hint="eastAsia" w:ascii="宋体" w:hAnsi="宋体" w:eastAsia="宋体" w:cs="宋体"/>
              <w:szCs w:val="24"/>
            </w:rPr>
            <w:fldChar w:fldCharType="separate"/>
          </w:r>
          <w:r>
            <w:t>（</w:t>
          </w:r>
          <w:r>
            <w:rPr>
              <w:rFonts w:hint="eastAsia"/>
            </w:rPr>
            <w:t>四</w:t>
          </w:r>
          <w:r>
            <w:t>）</w:t>
          </w:r>
          <w:r>
            <w:rPr>
              <w:rFonts w:hint="eastAsia"/>
            </w:rPr>
            <w:t>中标人及中标通知书</w:t>
          </w:r>
          <w:r>
            <w:tab/>
          </w:r>
          <w:r>
            <w:fldChar w:fldCharType="begin"/>
          </w:r>
          <w:r>
            <w:instrText xml:space="preserve"> PAGEREF _Toc8001 \h </w:instrText>
          </w:r>
          <w:r>
            <w:fldChar w:fldCharType="separate"/>
          </w:r>
          <w:r>
            <w:t>11</w:t>
          </w:r>
          <w:r>
            <w:fldChar w:fldCharType="end"/>
          </w:r>
          <w:r>
            <w:rPr>
              <w:rFonts w:hint="eastAsia" w:ascii="宋体" w:hAnsi="宋体" w:eastAsia="宋体" w:cs="宋体"/>
              <w:szCs w:val="24"/>
            </w:rPr>
            <w:fldChar w:fldCharType="end"/>
          </w:r>
        </w:p>
        <w:p w14:paraId="778149AA">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_Toc27171 </w:instrText>
          </w:r>
          <w:r>
            <w:rPr>
              <w:rFonts w:hint="eastAsia" w:ascii="宋体" w:hAnsi="宋体" w:eastAsia="宋体" w:cs="宋体"/>
              <w:szCs w:val="24"/>
            </w:rPr>
            <w:fldChar w:fldCharType="separate"/>
          </w:r>
          <w:r>
            <w:t>十二、签订合同</w:t>
          </w:r>
          <w:r>
            <w:tab/>
          </w:r>
          <w:r>
            <w:fldChar w:fldCharType="begin"/>
          </w:r>
          <w:r>
            <w:instrText xml:space="preserve"> PAGEREF _Toc27171 \h </w:instrText>
          </w:r>
          <w:r>
            <w:fldChar w:fldCharType="separate"/>
          </w:r>
          <w:r>
            <w:t>12</w:t>
          </w:r>
          <w:r>
            <w:fldChar w:fldCharType="end"/>
          </w:r>
          <w:r>
            <w:rPr>
              <w:rFonts w:hint="eastAsia" w:ascii="宋体" w:hAnsi="宋体" w:eastAsia="宋体" w:cs="宋体"/>
              <w:szCs w:val="24"/>
            </w:rPr>
            <w:fldChar w:fldCharType="end"/>
          </w:r>
        </w:p>
        <w:p w14:paraId="1500854B">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_Toc22352 </w:instrText>
          </w:r>
          <w:r>
            <w:rPr>
              <w:rFonts w:hint="eastAsia" w:ascii="宋体" w:hAnsi="宋体" w:eastAsia="宋体" w:cs="宋体"/>
              <w:szCs w:val="24"/>
            </w:rPr>
            <w:fldChar w:fldCharType="separate"/>
          </w:r>
          <w:r>
            <w:rPr>
              <w:rFonts w:hint="eastAsia"/>
            </w:rPr>
            <w:t>十三、</w:t>
          </w:r>
          <w:r>
            <w:t>维修流程</w:t>
          </w:r>
          <w:r>
            <w:tab/>
          </w:r>
          <w:r>
            <w:fldChar w:fldCharType="begin"/>
          </w:r>
          <w:r>
            <w:instrText xml:space="preserve"> PAGEREF _Toc22352 \h </w:instrText>
          </w:r>
          <w:r>
            <w:fldChar w:fldCharType="separate"/>
          </w:r>
          <w:r>
            <w:t>12</w:t>
          </w:r>
          <w:r>
            <w:fldChar w:fldCharType="end"/>
          </w:r>
          <w:r>
            <w:rPr>
              <w:rFonts w:hint="eastAsia" w:ascii="宋体" w:hAnsi="宋体" w:eastAsia="宋体" w:cs="宋体"/>
              <w:szCs w:val="24"/>
            </w:rPr>
            <w:fldChar w:fldCharType="end"/>
          </w:r>
        </w:p>
        <w:p w14:paraId="5B674358">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_Toc22269 </w:instrText>
          </w:r>
          <w:r>
            <w:rPr>
              <w:rFonts w:hint="eastAsia" w:ascii="宋体" w:hAnsi="宋体" w:eastAsia="宋体" w:cs="宋体"/>
              <w:szCs w:val="24"/>
            </w:rPr>
            <w:fldChar w:fldCharType="separate"/>
          </w:r>
          <w:r>
            <w:rPr>
              <w:rFonts w:hint="eastAsia"/>
            </w:rPr>
            <w:t>（一）维修申报</w:t>
          </w:r>
          <w:r>
            <w:tab/>
          </w:r>
          <w:r>
            <w:fldChar w:fldCharType="begin"/>
          </w:r>
          <w:r>
            <w:instrText xml:space="preserve"> PAGEREF _Toc22269 \h </w:instrText>
          </w:r>
          <w:r>
            <w:fldChar w:fldCharType="separate"/>
          </w:r>
          <w:r>
            <w:t>12</w:t>
          </w:r>
          <w:r>
            <w:fldChar w:fldCharType="end"/>
          </w:r>
          <w:r>
            <w:rPr>
              <w:rFonts w:hint="eastAsia" w:ascii="宋体" w:hAnsi="宋体" w:eastAsia="宋体" w:cs="宋体"/>
              <w:szCs w:val="24"/>
            </w:rPr>
            <w:fldChar w:fldCharType="end"/>
          </w:r>
        </w:p>
        <w:p w14:paraId="6F10E216">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_Toc12364 </w:instrText>
          </w:r>
          <w:r>
            <w:rPr>
              <w:rFonts w:hint="eastAsia" w:ascii="宋体" w:hAnsi="宋体" w:eastAsia="宋体" w:cs="宋体"/>
              <w:szCs w:val="24"/>
            </w:rPr>
            <w:fldChar w:fldCharType="separate"/>
          </w:r>
          <w:r>
            <w:rPr>
              <w:rFonts w:hint="eastAsia"/>
            </w:rPr>
            <w:t>（二）维修受理与勘查</w:t>
          </w:r>
          <w:r>
            <w:tab/>
          </w:r>
          <w:r>
            <w:fldChar w:fldCharType="begin"/>
          </w:r>
          <w:r>
            <w:instrText xml:space="preserve"> PAGEREF _Toc12364 \h </w:instrText>
          </w:r>
          <w:r>
            <w:fldChar w:fldCharType="separate"/>
          </w:r>
          <w:r>
            <w:t>12</w:t>
          </w:r>
          <w:r>
            <w:fldChar w:fldCharType="end"/>
          </w:r>
          <w:r>
            <w:rPr>
              <w:rFonts w:hint="eastAsia" w:ascii="宋体" w:hAnsi="宋体" w:eastAsia="宋体" w:cs="宋体"/>
              <w:szCs w:val="24"/>
            </w:rPr>
            <w:fldChar w:fldCharType="end"/>
          </w:r>
        </w:p>
        <w:p w14:paraId="0B7E464A">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_Toc20873 </w:instrText>
          </w:r>
          <w:r>
            <w:rPr>
              <w:rFonts w:hint="eastAsia" w:ascii="宋体" w:hAnsi="宋体" w:eastAsia="宋体" w:cs="宋体"/>
              <w:szCs w:val="24"/>
            </w:rPr>
            <w:fldChar w:fldCharType="separate"/>
          </w:r>
          <w:r>
            <w:rPr>
              <w:rFonts w:hint="eastAsia"/>
            </w:rPr>
            <w:t>（三）维修审批和任务下达</w:t>
          </w:r>
          <w:r>
            <w:tab/>
          </w:r>
          <w:r>
            <w:fldChar w:fldCharType="begin"/>
          </w:r>
          <w:r>
            <w:instrText xml:space="preserve"> PAGEREF _Toc20873 \h </w:instrText>
          </w:r>
          <w:r>
            <w:fldChar w:fldCharType="separate"/>
          </w:r>
          <w:r>
            <w:t>12</w:t>
          </w:r>
          <w:r>
            <w:fldChar w:fldCharType="end"/>
          </w:r>
          <w:r>
            <w:rPr>
              <w:rFonts w:hint="eastAsia" w:ascii="宋体" w:hAnsi="宋体" w:eastAsia="宋体" w:cs="宋体"/>
              <w:szCs w:val="24"/>
            </w:rPr>
            <w:fldChar w:fldCharType="end"/>
          </w:r>
        </w:p>
        <w:p w14:paraId="2363E087">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_Toc968 </w:instrText>
          </w:r>
          <w:r>
            <w:rPr>
              <w:rFonts w:hint="eastAsia" w:ascii="宋体" w:hAnsi="宋体" w:eastAsia="宋体" w:cs="宋体"/>
              <w:szCs w:val="24"/>
            </w:rPr>
            <w:fldChar w:fldCharType="separate"/>
          </w:r>
          <w:r>
            <w:rPr>
              <w:rFonts w:hint="eastAsia"/>
            </w:rPr>
            <w:t>（四）维修过程管理</w:t>
          </w:r>
          <w:r>
            <w:tab/>
          </w:r>
          <w:r>
            <w:fldChar w:fldCharType="begin"/>
          </w:r>
          <w:r>
            <w:instrText xml:space="preserve"> PAGEREF _Toc968 \h </w:instrText>
          </w:r>
          <w:r>
            <w:fldChar w:fldCharType="separate"/>
          </w:r>
          <w:r>
            <w:t>12</w:t>
          </w:r>
          <w:r>
            <w:fldChar w:fldCharType="end"/>
          </w:r>
          <w:r>
            <w:rPr>
              <w:rFonts w:hint="eastAsia" w:ascii="宋体" w:hAnsi="宋体" w:eastAsia="宋体" w:cs="宋体"/>
              <w:szCs w:val="24"/>
            </w:rPr>
            <w:fldChar w:fldCharType="end"/>
          </w:r>
        </w:p>
        <w:p w14:paraId="2FAA7A5E">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_Toc4823 </w:instrText>
          </w:r>
          <w:r>
            <w:rPr>
              <w:rFonts w:hint="eastAsia" w:ascii="宋体" w:hAnsi="宋体" w:eastAsia="宋体" w:cs="宋体"/>
              <w:szCs w:val="24"/>
            </w:rPr>
            <w:fldChar w:fldCharType="separate"/>
          </w:r>
          <w:r>
            <w:rPr>
              <w:rFonts w:hint="eastAsia"/>
            </w:rPr>
            <w:t>（五）维修验收</w:t>
          </w:r>
          <w:r>
            <w:tab/>
          </w:r>
          <w:r>
            <w:fldChar w:fldCharType="begin"/>
          </w:r>
          <w:r>
            <w:instrText xml:space="preserve"> PAGEREF _Toc4823 \h </w:instrText>
          </w:r>
          <w:r>
            <w:fldChar w:fldCharType="separate"/>
          </w:r>
          <w:r>
            <w:t>13</w:t>
          </w:r>
          <w:r>
            <w:fldChar w:fldCharType="end"/>
          </w:r>
          <w:r>
            <w:rPr>
              <w:rFonts w:hint="eastAsia" w:ascii="宋体" w:hAnsi="宋体" w:eastAsia="宋体" w:cs="宋体"/>
              <w:szCs w:val="24"/>
            </w:rPr>
            <w:fldChar w:fldCharType="end"/>
          </w:r>
        </w:p>
        <w:p w14:paraId="17150A5C">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_Toc32051 </w:instrText>
          </w:r>
          <w:r>
            <w:rPr>
              <w:rFonts w:hint="eastAsia" w:ascii="宋体" w:hAnsi="宋体" w:eastAsia="宋体" w:cs="宋体"/>
              <w:szCs w:val="24"/>
            </w:rPr>
            <w:fldChar w:fldCharType="separate"/>
          </w:r>
          <w:r>
            <w:rPr>
              <w:rFonts w:hint="eastAsia"/>
            </w:rPr>
            <w:t>十四、</w:t>
          </w:r>
          <w:r>
            <w:t>项目造价审核与费用结算</w:t>
          </w:r>
          <w:r>
            <w:tab/>
          </w:r>
          <w:r>
            <w:fldChar w:fldCharType="begin"/>
          </w:r>
          <w:r>
            <w:instrText xml:space="preserve"> PAGEREF _Toc32051 \h </w:instrText>
          </w:r>
          <w:r>
            <w:fldChar w:fldCharType="separate"/>
          </w:r>
          <w:r>
            <w:t>13</w:t>
          </w:r>
          <w:r>
            <w:fldChar w:fldCharType="end"/>
          </w:r>
          <w:r>
            <w:rPr>
              <w:rFonts w:hint="eastAsia" w:ascii="宋体" w:hAnsi="宋体" w:eastAsia="宋体" w:cs="宋体"/>
              <w:szCs w:val="24"/>
            </w:rPr>
            <w:fldChar w:fldCharType="end"/>
          </w:r>
        </w:p>
        <w:p w14:paraId="4066449B">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_Toc7351 </w:instrText>
          </w:r>
          <w:r>
            <w:rPr>
              <w:rFonts w:hint="eastAsia" w:ascii="宋体" w:hAnsi="宋体" w:eastAsia="宋体" w:cs="宋体"/>
              <w:szCs w:val="24"/>
            </w:rPr>
            <w:fldChar w:fldCharType="separate"/>
          </w:r>
          <w:r>
            <w:t>（</w:t>
          </w:r>
          <w:r>
            <w:rPr>
              <w:rFonts w:hint="eastAsia"/>
            </w:rPr>
            <w:t>一</w:t>
          </w:r>
          <w:r>
            <w:t>）项目</w:t>
          </w:r>
          <w:r>
            <w:rPr>
              <w:rFonts w:hint="eastAsia"/>
            </w:rPr>
            <w:t>造价审核依据</w:t>
          </w:r>
          <w:r>
            <w:tab/>
          </w:r>
          <w:r>
            <w:fldChar w:fldCharType="begin"/>
          </w:r>
          <w:r>
            <w:instrText xml:space="preserve"> PAGEREF _Toc7351 \h </w:instrText>
          </w:r>
          <w:r>
            <w:fldChar w:fldCharType="separate"/>
          </w:r>
          <w:r>
            <w:t>13</w:t>
          </w:r>
          <w:r>
            <w:fldChar w:fldCharType="end"/>
          </w:r>
          <w:r>
            <w:rPr>
              <w:rFonts w:hint="eastAsia" w:ascii="宋体" w:hAnsi="宋体" w:eastAsia="宋体" w:cs="宋体"/>
              <w:szCs w:val="24"/>
            </w:rPr>
            <w:fldChar w:fldCharType="end"/>
          </w:r>
        </w:p>
        <w:p w14:paraId="353F681E">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_Toc29393 </w:instrText>
          </w:r>
          <w:r>
            <w:rPr>
              <w:rFonts w:hint="eastAsia" w:ascii="宋体" w:hAnsi="宋体" w:eastAsia="宋体" w:cs="宋体"/>
              <w:szCs w:val="24"/>
            </w:rPr>
            <w:fldChar w:fldCharType="separate"/>
          </w:r>
          <w:r>
            <w:t>（</w:t>
          </w:r>
          <w:r>
            <w:rPr>
              <w:rFonts w:hint="eastAsia"/>
            </w:rPr>
            <w:t>二</w:t>
          </w:r>
          <w:r>
            <w:t>）造价审核</w:t>
          </w:r>
          <w:r>
            <w:tab/>
          </w:r>
          <w:r>
            <w:fldChar w:fldCharType="begin"/>
          </w:r>
          <w:r>
            <w:instrText xml:space="preserve"> PAGEREF _Toc29393 \h </w:instrText>
          </w:r>
          <w:r>
            <w:fldChar w:fldCharType="separate"/>
          </w:r>
          <w:r>
            <w:t>14</w:t>
          </w:r>
          <w:r>
            <w:fldChar w:fldCharType="end"/>
          </w:r>
          <w:r>
            <w:rPr>
              <w:rFonts w:hint="eastAsia" w:ascii="宋体" w:hAnsi="宋体" w:eastAsia="宋体" w:cs="宋体"/>
              <w:szCs w:val="24"/>
            </w:rPr>
            <w:fldChar w:fldCharType="end"/>
          </w:r>
        </w:p>
        <w:p w14:paraId="3D2C431B">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_Toc8518 </w:instrText>
          </w:r>
          <w:r>
            <w:rPr>
              <w:rFonts w:hint="eastAsia" w:ascii="宋体" w:hAnsi="宋体" w:eastAsia="宋体" w:cs="宋体"/>
              <w:szCs w:val="24"/>
            </w:rPr>
            <w:fldChar w:fldCharType="separate"/>
          </w:r>
          <w:r>
            <w:t>（</w:t>
          </w:r>
          <w:r>
            <w:rPr>
              <w:rFonts w:hint="eastAsia"/>
            </w:rPr>
            <w:t>三</w:t>
          </w:r>
          <w:r>
            <w:t>）费用结算</w:t>
          </w:r>
          <w:r>
            <w:tab/>
          </w:r>
          <w:r>
            <w:fldChar w:fldCharType="begin"/>
          </w:r>
          <w:r>
            <w:instrText xml:space="preserve"> PAGEREF _Toc8518 \h </w:instrText>
          </w:r>
          <w:r>
            <w:fldChar w:fldCharType="separate"/>
          </w:r>
          <w:r>
            <w:t>14</w:t>
          </w:r>
          <w:r>
            <w:fldChar w:fldCharType="end"/>
          </w:r>
          <w:r>
            <w:rPr>
              <w:rFonts w:hint="eastAsia" w:ascii="宋体" w:hAnsi="宋体" w:eastAsia="宋体" w:cs="宋体"/>
              <w:szCs w:val="24"/>
            </w:rPr>
            <w:fldChar w:fldCharType="end"/>
          </w:r>
        </w:p>
        <w:p w14:paraId="374DD601">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_Toc22411 </w:instrText>
          </w:r>
          <w:r>
            <w:rPr>
              <w:rFonts w:hint="eastAsia" w:ascii="宋体" w:hAnsi="宋体" w:eastAsia="宋体" w:cs="宋体"/>
              <w:szCs w:val="24"/>
            </w:rPr>
            <w:fldChar w:fldCharType="separate"/>
          </w:r>
          <w:r>
            <w:t>（</w:t>
          </w:r>
          <w:r>
            <w:rPr>
              <w:rFonts w:hint="eastAsia"/>
            </w:rPr>
            <w:t>四</w:t>
          </w:r>
          <w:r>
            <w:t>）付款方式</w:t>
          </w:r>
          <w:r>
            <w:tab/>
          </w:r>
          <w:r>
            <w:fldChar w:fldCharType="begin"/>
          </w:r>
          <w:r>
            <w:instrText xml:space="preserve"> PAGEREF _Toc22411 \h </w:instrText>
          </w:r>
          <w:r>
            <w:fldChar w:fldCharType="separate"/>
          </w:r>
          <w:r>
            <w:t>14</w:t>
          </w:r>
          <w:r>
            <w:fldChar w:fldCharType="end"/>
          </w:r>
          <w:r>
            <w:rPr>
              <w:rFonts w:hint="eastAsia" w:ascii="宋体" w:hAnsi="宋体" w:eastAsia="宋体" w:cs="宋体"/>
              <w:szCs w:val="24"/>
            </w:rPr>
            <w:fldChar w:fldCharType="end"/>
          </w:r>
        </w:p>
        <w:p w14:paraId="7724CC1F">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_Toc13313 </w:instrText>
          </w:r>
          <w:r>
            <w:rPr>
              <w:rFonts w:hint="eastAsia" w:ascii="宋体" w:hAnsi="宋体" w:eastAsia="宋体" w:cs="宋体"/>
              <w:szCs w:val="24"/>
            </w:rPr>
            <w:fldChar w:fldCharType="separate"/>
          </w:r>
          <w:r>
            <w:t>十</w:t>
          </w:r>
          <w:r>
            <w:rPr>
              <w:rFonts w:hint="eastAsia"/>
            </w:rPr>
            <w:t>五</w:t>
          </w:r>
          <w:r>
            <w:t>、安全责任与保险</w:t>
          </w:r>
          <w:r>
            <w:tab/>
          </w:r>
          <w:r>
            <w:fldChar w:fldCharType="begin"/>
          </w:r>
          <w:r>
            <w:instrText xml:space="preserve"> PAGEREF _Toc13313 \h </w:instrText>
          </w:r>
          <w:r>
            <w:fldChar w:fldCharType="separate"/>
          </w:r>
          <w:r>
            <w:t>14</w:t>
          </w:r>
          <w:r>
            <w:fldChar w:fldCharType="end"/>
          </w:r>
          <w:r>
            <w:rPr>
              <w:rFonts w:hint="eastAsia" w:ascii="宋体" w:hAnsi="宋体" w:eastAsia="宋体" w:cs="宋体"/>
              <w:szCs w:val="24"/>
            </w:rPr>
            <w:fldChar w:fldCharType="end"/>
          </w:r>
        </w:p>
        <w:p w14:paraId="1B1E9E75">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_Toc5182 </w:instrText>
          </w:r>
          <w:r>
            <w:rPr>
              <w:rFonts w:hint="eastAsia" w:ascii="宋体" w:hAnsi="宋体" w:eastAsia="宋体" w:cs="宋体"/>
              <w:szCs w:val="24"/>
            </w:rPr>
            <w:fldChar w:fldCharType="separate"/>
          </w:r>
          <w:r>
            <w:t>十</w:t>
          </w:r>
          <w:r>
            <w:rPr>
              <w:rFonts w:hint="eastAsia"/>
            </w:rPr>
            <w:t>六</w:t>
          </w:r>
          <w:r>
            <w:t>、联系方式</w:t>
          </w:r>
          <w:r>
            <w:tab/>
          </w:r>
          <w:r>
            <w:fldChar w:fldCharType="begin"/>
          </w:r>
          <w:r>
            <w:instrText xml:space="preserve"> PAGEREF _Toc5182 \h </w:instrText>
          </w:r>
          <w:r>
            <w:fldChar w:fldCharType="separate"/>
          </w:r>
          <w:r>
            <w:t>15</w:t>
          </w:r>
          <w:r>
            <w:fldChar w:fldCharType="end"/>
          </w:r>
          <w:r>
            <w:rPr>
              <w:rFonts w:hint="eastAsia" w:ascii="宋体" w:hAnsi="宋体" w:eastAsia="宋体" w:cs="宋体"/>
              <w:szCs w:val="24"/>
            </w:rPr>
            <w:fldChar w:fldCharType="end"/>
          </w:r>
        </w:p>
        <w:p w14:paraId="3EB255FE">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_Toc30814 </w:instrText>
          </w:r>
          <w:r>
            <w:rPr>
              <w:rFonts w:hint="eastAsia" w:ascii="宋体" w:hAnsi="宋体" w:eastAsia="宋体" w:cs="宋体"/>
              <w:szCs w:val="24"/>
            </w:rPr>
            <w:fldChar w:fldCharType="separate"/>
          </w:r>
          <w:r>
            <w:t>十</w:t>
          </w:r>
          <w:r>
            <w:rPr>
              <w:rFonts w:hint="eastAsia"/>
              <w:lang w:val="en-US" w:eastAsia="zh-CN"/>
            </w:rPr>
            <w:t>七</w:t>
          </w:r>
          <w:r>
            <w:t>、廉政约定</w:t>
          </w:r>
          <w:r>
            <w:tab/>
          </w:r>
          <w:r>
            <w:fldChar w:fldCharType="begin"/>
          </w:r>
          <w:r>
            <w:instrText xml:space="preserve"> PAGEREF _Toc30814 \h </w:instrText>
          </w:r>
          <w:r>
            <w:fldChar w:fldCharType="separate"/>
          </w:r>
          <w:r>
            <w:t>15</w:t>
          </w:r>
          <w:r>
            <w:fldChar w:fldCharType="end"/>
          </w:r>
          <w:r>
            <w:rPr>
              <w:rFonts w:hint="eastAsia" w:ascii="宋体" w:hAnsi="宋体" w:eastAsia="宋体" w:cs="宋体"/>
              <w:szCs w:val="24"/>
            </w:rPr>
            <w:fldChar w:fldCharType="end"/>
          </w:r>
        </w:p>
        <w:p w14:paraId="2BCFB29E">
          <w:pPr>
            <w:pStyle w:val="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_Toc19560 </w:instrText>
          </w:r>
          <w:r>
            <w:rPr>
              <w:rFonts w:hint="eastAsia" w:ascii="宋体" w:hAnsi="宋体" w:eastAsia="宋体" w:cs="宋体"/>
              <w:szCs w:val="24"/>
            </w:rPr>
            <w:fldChar w:fldCharType="separate"/>
          </w:r>
          <w:r>
            <w:t>第二章</w:t>
          </w:r>
          <w:r>
            <w:rPr>
              <w:rFonts w:hint="eastAsia"/>
            </w:rPr>
            <w:t xml:space="preserve"> </w:t>
          </w:r>
          <w:r>
            <w:t>资格审查条件</w:t>
          </w:r>
          <w:r>
            <w:tab/>
          </w:r>
          <w:r>
            <w:fldChar w:fldCharType="begin"/>
          </w:r>
          <w:r>
            <w:instrText xml:space="preserve"> PAGEREF _Toc19560 \h </w:instrText>
          </w:r>
          <w:r>
            <w:fldChar w:fldCharType="separate"/>
          </w:r>
          <w:r>
            <w:t>16</w:t>
          </w:r>
          <w:r>
            <w:fldChar w:fldCharType="end"/>
          </w:r>
          <w:r>
            <w:rPr>
              <w:rFonts w:hint="eastAsia" w:ascii="宋体" w:hAnsi="宋体" w:eastAsia="宋体" w:cs="宋体"/>
              <w:szCs w:val="24"/>
            </w:rPr>
            <w:fldChar w:fldCharType="end"/>
          </w:r>
        </w:p>
        <w:p w14:paraId="6245143D">
          <w:pPr>
            <w:pStyle w:val="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_Toc25144 </w:instrText>
          </w:r>
          <w:r>
            <w:rPr>
              <w:rFonts w:hint="eastAsia" w:ascii="宋体" w:hAnsi="宋体" w:eastAsia="宋体" w:cs="宋体"/>
              <w:szCs w:val="24"/>
            </w:rPr>
            <w:fldChar w:fldCharType="separate"/>
          </w:r>
          <w:r>
            <w:t>第三章</w:t>
          </w:r>
          <w:r>
            <w:rPr>
              <w:rFonts w:hint="eastAsia"/>
            </w:rPr>
            <w:t xml:space="preserve"> </w:t>
          </w:r>
          <w:r>
            <w:t>评标方法（综合评估法）</w:t>
          </w:r>
          <w:r>
            <w:tab/>
          </w:r>
          <w:r>
            <w:fldChar w:fldCharType="begin"/>
          </w:r>
          <w:r>
            <w:instrText xml:space="preserve"> PAGEREF _Toc25144 \h </w:instrText>
          </w:r>
          <w:r>
            <w:fldChar w:fldCharType="separate"/>
          </w:r>
          <w:r>
            <w:t>17</w:t>
          </w:r>
          <w:r>
            <w:fldChar w:fldCharType="end"/>
          </w:r>
          <w:r>
            <w:rPr>
              <w:rFonts w:hint="eastAsia" w:ascii="宋体" w:hAnsi="宋体" w:eastAsia="宋体" w:cs="宋体"/>
              <w:szCs w:val="24"/>
            </w:rPr>
            <w:fldChar w:fldCharType="end"/>
          </w:r>
        </w:p>
        <w:p w14:paraId="46D72A06">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_Toc29038 </w:instrText>
          </w:r>
          <w:r>
            <w:rPr>
              <w:rFonts w:hint="eastAsia" w:ascii="宋体" w:hAnsi="宋体" w:eastAsia="宋体" w:cs="宋体"/>
              <w:szCs w:val="24"/>
            </w:rPr>
            <w:fldChar w:fldCharType="separate"/>
          </w:r>
          <w:r>
            <w:rPr>
              <w:rFonts w:hint="eastAsia"/>
            </w:rPr>
            <w:t>1</w:t>
          </w:r>
          <w:r>
            <w:t>.评标方法</w:t>
          </w:r>
          <w:r>
            <w:tab/>
          </w:r>
          <w:r>
            <w:fldChar w:fldCharType="begin"/>
          </w:r>
          <w:r>
            <w:instrText xml:space="preserve"> PAGEREF _Toc29038 \h </w:instrText>
          </w:r>
          <w:r>
            <w:fldChar w:fldCharType="separate"/>
          </w:r>
          <w:r>
            <w:t>17</w:t>
          </w:r>
          <w:r>
            <w:fldChar w:fldCharType="end"/>
          </w:r>
          <w:r>
            <w:rPr>
              <w:rFonts w:hint="eastAsia" w:ascii="宋体" w:hAnsi="宋体" w:eastAsia="宋体" w:cs="宋体"/>
              <w:szCs w:val="24"/>
            </w:rPr>
            <w:fldChar w:fldCharType="end"/>
          </w:r>
        </w:p>
        <w:p w14:paraId="3BAAD6E3">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_Toc32401 </w:instrText>
          </w:r>
          <w:r>
            <w:rPr>
              <w:rFonts w:hint="eastAsia" w:ascii="宋体" w:hAnsi="宋体" w:eastAsia="宋体" w:cs="宋体"/>
              <w:szCs w:val="24"/>
            </w:rPr>
            <w:fldChar w:fldCharType="separate"/>
          </w:r>
          <w:r>
            <w:rPr>
              <w:rFonts w:hint="eastAsia"/>
            </w:rPr>
            <w:t>2.</w:t>
          </w:r>
          <w:r>
            <w:t>综合评审表</w:t>
          </w:r>
          <w:r>
            <w:tab/>
          </w:r>
          <w:r>
            <w:fldChar w:fldCharType="begin"/>
          </w:r>
          <w:r>
            <w:instrText xml:space="preserve"> PAGEREF _Toc32401 \h </w:instrText>
          </w:r>
          <w:r>
            <w:fldChar w:fldCharType="separate"/>
          </w:r>
          <w:r>
            <w:t>18</w:t>
          </w:r>
          <w:r>
            <w:fldChar w:fldCharType="end"/>
          </w:r>
          <w:r>
            <w:rPr>
              <w:rFonts w:hint="eastAsia" w:ascii="宋体" w:hAnsi="宋体" w:eastAsia="宋体" w:cs="宋体"/>
              <w:szCs w:val="24"/>
            </w:rPr>
            <w:fldChar w:fldCharType="end"/>
          </w:r>
        </w:p>
        <w:p w14:paraId="73EA98F0">
          <w:pPr>
            <w:pStyle w:val="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_Toc24774 </w:instrText>
          </w:r>
          <w:r>
            <w:rPr>
              <w:rFonts w:hint="eastAsia" w:ascii="宋体" w:hAnsi="宋体" w:eastAsia="宋体" w:cs="宋体"/>
              <w:szCs w:val="24"/>
            </w:rPr>
            <w:fldChar w:fldCharType="separate"/>
          </w:r>
          <w:r>
            <w:t>第四章</w:t>
          </w:r>
          <w:r>
            <w:rPr>
              <w:rFonts w:hint="eastAsia"/>
            </w:rPr>
            <w:t xml:space="preserve"> </w:t>
          </w:r>
          <w:r>
            <w:t>投标文件格式要求</w:t>
          </w:r>
          <w:r>
            <w:tab/>
          </w:r>
          <w:r>
            <w:fldChar w:fldCharType="begin"/>
          </w:r>
          <w:r>
            <w:instrText xml:space="preserve"> PAGEREF _Toc24774 \h </w:instrText>
          </w:r>
          <w:r>
            <w:fldChar w:fldCharType="separate"/>
          </w:r>
          <w:r>
            <w:t>20</w:t>
          </w:r>
          <w:r>
            <w:fldChar w:fldCharType="end"/>
          </w:r>
          <w:r>
            <w:rPr>
              <w:rFonts w:hint="eastAsia" w:ascii="宋体" w:hAnsi="宋体" w:eastAsia="宋体" w:cs="宋体"/>
              <w:szCs w:val="24"/>
            </w:rPr>
            <w:fldChar w:fldCharType="end"/>
          </w:r>
        </w:p>
        <w:p w14:paraId="6DEB4422">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_Toc12155 </w:instrText>
          </w:r>
          <w:r>
            <w:rPr>
              <w:rFonts w:hint="eastAsia" w:ascii="宋体" w:hAnsi="宋体" w:eastAsia="宋体" w:cs="宋体"/>
              <w:szCs w:val="24"/>
            </w:rPr>
            <w:fldChar w:fldCharType="separate"/>
          </w:r>
          <w:r>
            <w:t>目录</w:t>
          </w:r>
          <w:r>
            <w:tab/>
          </w:r>
          <w:r>
            <w:fldChar w:fldCharType="begin"/>
          </w:r>
          <w:r>
            <w:instrText xml:space="preserve"> PAGEREF _Toc12155 \h </w:instrText>
          </w:r>
          <w:r>
            <w:fldChar w:fldCharType="separate"/>
          </w:r>
          <w:r>
            <w:t>22</w:t>
          </w:r>
          <w:r>
            <w:fldChar w:fldCharType="end"/>
          </w:r>
          <w:r>
            <w:rPr>
              <w:rFonts w:hint="eastAsia" w:ascii="宋体" w:hAnsi="宋体" w:eastAsia="宋体" w:cs="宋体"/>
              <w:szCs w:val="24"/>
            </w:rPr>
            <w:fldChar w:fldCharType="end"/>
          </w:r>
        </w:p>
        <w:p w14:paraId="7B7FD5D8">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_Toc27856 </w:instrText>
          </w:r>
          <w:r>
            <w:rPr>
              <w:rFonts w:hint="eastAsia" w:ascii="宋体" w:hAnsi="宋体" w:eastAsia="宋体" w:cs="宋体"/>
              <w:szCs w:val="24"/>
            </w:rPr>
            <w:fldChar w:fldCharType="separate"/>
          </w:r>
          <w:r>
            <w:t>一</w:t>
          </w:r>
          <w:r>
            <w:rPr>
              <w:rFonts w:hint="eastAsia"/>
            </w:rPr>
            <w:t>、</w:t>
          </w:r>
          <w:r>
            <w:t>投标函</w:t>
          </w:r>
          <w:r>
            <w:tab/>
          </w:r>
          <w:r>
            <w:fldChar w:fldCharType="begin"/>
          </w:r>
          <w:r>
            <w:instrText xml:space="preserve"> PAGEREF _Toc27856 \h </w:instrText>
          </w:r>
          <w:r>
            <w:fldChar w:fldCharType="separate"/>
          </w:r>
          <w:r>
            <w:t>23</w:t>
          </w:r>
          <w:r>
            <w:fldChar w:fldCharType="end"/>
          </w:r>
          <w:r>
            <w:rPr>
              <w:rFonts w:hint="eastAsia" w:ascii="宋体" w:hAnsi="宋体" w:eastAsia="宋体" w:cs="宋体"/>
              <w:szCs w:val="24"/>
            </w:rPr>
            <w:fldChar w:fldCharType="end"/>
          </w:r>
        </w:p>
        <w:p w14:paraId="2B640C13">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_Toc23587 </w:instrText>
          </w:r>
          <w:r>
            <w:rPr>
              <w:rFonts w:hint="eastAsia" w:ascii="宋体" w:hAnsi="宋体" w:eastAsia="宋体" w:cs="宋体"/>
              <w:szCs w:val="24"/>
            </w:rPr>
            <w:fldChar w:fldCharType="separate"/>
          </w:r>
          <w:r>
            <w:t>二、资格审查资料</w:t>
          </w:r>
          <w:r>
            <w:tab/>
          </w:r>
          <w:r>
            <w:fldChar w:fldCharType="begin"/>
          </w:r>
          <w:r>
            <w:instrText xml:space="preserve"> PAGEREF _Toc23587 \h </w:instrText>
          </w:r>
          <w:r>
            <w:fldChar w:fldCharType="separate"/>
          </w:r>
          <w:r>
            <w:t>24</w:t>
          </w:r>
          <w:r>
            <w:fldChar w:fldCharType="end"/>
          </w:r>
          <w:r>
            <w:rPr>
              <w:rFonts w:hint="eastAsia" w:ascii="宋体" w:hAnsi="宋体" w:eastAsia="宋体" w:cs="宋体"/>
              <w:szCs w:val="24"/>
            </w:rPr>
            <w:fldChar w:fldCharType="end"/>
          </w:r>
        </w:p>
        <w:p w14:paraId="2E015145">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_Toc27943 </w:instrText>
          </w:r>
          <w:r>
            <w:rPr>
              <w:rFonts w:hint="eastAsia" w:ascii="宋体" w:hAnsi="宋体" w:eastAsia="宋体" w:cs="宋体"/>
              <w:szCs w:val="24"/>
            </w:rPr>
            <w:fldChar w:fldCharType="separate"/>
          </w:r>
          <w:r>
            <w:rPr>
              <w:bCs/>
            </w:rPr>
            <w:t>（一</w:t>
          </w:r>
          <w:r>
            <w:t>）</w:t>
          </w:r>
          <w:r>
            <w:rPr>
              <w:rFonts w:hint="eastAsia"/>
            </w:rPr>
            <w:t>法定代表人身份证明或授权委托书</w:t>
          </w:r>
          <w:r>
            <w:tab/>
          </w:r>
          <w:r>
            <w:fldChar w:fldCharType="begin"/>
          </w:r>
          <w:r>
            <w:instrText xml:space="preserve"> PAGEREF _Toc27943 \h </w:instrText>
          </w:r>
          <w:r>
            <w:fldChar w:fldCharType="separate"/>
          </w:r>
          <w:r>
            <w:t>24</w:t>
          </w:r>
          <w:r>
            <w:fldChar w:fldCharType="end"/>
          </w:r>
          <w:r>
            <w:rPr>
              <w:rFonts w:hint="eastAsia" w:ascii="宋体" w:hAnsi="宋体" w:eastAsia="宋体" w:cs="宋体"/>
              <w:szCs w:val="24"/>
            </w:rPr>
            <w:fldChar w:fldCharType="end"/>
          </w:r>
        </w:p>
        <w:p w14:paraId="449BA62E">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_Toc24145 </w:instrText>
          </w:r>
          <w:r>
            <w:rPr>
              <w:rFonts w:hint="eastAsia" w:ascii="宋体" w:hAnsi="宋体" w:eastAsia="宋体" w:cs="宋体"/>
              <w:szCs w:val="24"/>
            </w:rPr>
            <w:fldChar w:fldCharType="separate"/>
          </w:r>
          <w:r>
            <w:rPr>
              <w:rFonts w:hint="eastAsia"/>
            </w:rPr>
            <w:t>1.</w:t>
          </w:r>
          <w:r>
            <w:t>法定代表人身份证明</w:t>
          </w:r>
          <w:r>
            <w:tab/>
          </w:r>
          <w:r>
            <w:fldChar w:fldCharType="begin"/>
          </w:r>
          <w:r>
            <w:instrText xml:space="preserve"> PAGEREF _Toc24145 \h </w:instrText>
          </w:r>
          <w:r>
            <w:fldChar w:fldCharType="separate"/>
          </w:r>
          <w:r>
            <w:t>24</w:t>
          </w:r>
          <w:r>
            <w:fldChar w:fldCharType="end"/>
          </w:r>
          <w:r>
            <w:rPr>
              <w:rFonts w:hint="eastAsia" w:ascii="宋体" w:hAnsi="宋体" w:eastAsia="宋体" w:cs="宋体"/>
              <w:szCs w:val="24"/>
            </w:rPr>
            <w:fldChar w:fldCharType="end"/>
          </w:r>
        </w:p>
        <w:p w14:paraId="608C7F5B">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_Toc6821 </w:instrText>
          </w:r>
          <w:r>
            <w:rPr>
              <w:rFonts w:hint="eastAsia" w:ascii="宋体" w:hAnsi="宋体" w:eastAsia="宋体" w:cs="宋体"/>
              <w:szCs w:val="24"/>
            </w:rPr>
            <w:fldChar w:fldCharType="separate"/>
          </w:r>
          <w:r>
            <w:rPr>
              <w:rFonts w:hint="eastAsia"/>
            </w:rPr>
            <w:t>2.</w:t>
          </w:r>
          <w:r>
            <w:t>授权委托书</w:t>
          </w:r>
          <w:r>
            <w:tab/>
          </w:r>
          <w:r>
            <w:fldChar w:fldCharType="begin"/>
          </w:r>
          <w:r>
            <w:instrText xml:space="preserve"> PAGEREF _Toc6821 \h </w:instrText>
          </w:r>
          <w:r>
            <w:fldChar w:fldCharType="separate"/>
          </w:r>
          <w:r>
            <w:t>25</w:t>
          </w:r>
          <w:r>
            <w:fldChar w:fldCharType="end"/>
          </w:r>
          <w:r>
            <w:rPr>
              <w:rFonts w:hint="eastAsia" w:ascii="宋体" w:hAnsi="宋体" w:eastAsia="宋体" w:cs="宋体"/>
              <w:szCs w:val="24"/>
            </w:rPr>
            <w:fldChar w:fldCharType="end"/>
          </w:r>
        </w:p>
        <w:p w14:paraId="7FA29B5D">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_Toc223 </w:instrText>
          </w:r>
          <w:r>
            <w:rPr>
              <w:rFonts w:hint="eastAsia" w:ascii="宋体" w:hAnsi="宋体" w:eastAsia="宋体" w:cs="宋体"/>
              <w:szCs w:val="24"/>
            </w:rPr>
            <w:fldChar w:fldCharType="separate"/>
          </w:r>
          <w:r>
            <w:rPr>
              <w:rFonts w:hint="eastAsia"/>
            </w:rPr>
            <w:t>（二）</w:t>
          </w:r>
          <w:r>
            <w:t>投标人营业执照复印件</w:t>
          </w:r>
          <w:r>
            <w:tab/>
          </w:r>
          <w:r>
            <w:fldChar w:fldCharType="begin"/>
          </w:r>
          <w:r>
            <w:instrText xml:space="preserve"> PAGEREF _Toc223 \h </w:instrText>
          </w:r>
          <w:r>
            <w:fldChar w:fldCharType="separate"/>
          </w:r>
          <w:r>
            <w:t>26</w:t>
          </w:r>
          <w:r>
            <w:fldChar w:fldCharType="end"/>
          </w:r>
          <w:r>
            <w:rPr>
              <w:rFonts w:hint="eastAsia" w:ascii="宋体" w:hAnsi="宋体" w:eastAsia="宋体" w:cs="宋体"/>
              <w:szCs w:val="24"/>
            </w:rPr>
            <w:fldChar w:fldCharType="end"/>
          </w:r>
        </w:p>
        <w:p w14:paraId="53EB2CF3">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_Toc23677 </w:instrText>
          </w:r>
          <w:r>
            <w:rPr>
              <w:rFonts w:hint="eastAsia" w:ascii="宋体" w:hAnsi="宋体" w:eastAsia="宋体" w:cs="宋体"/>
              <w:szCs w:val="24"/>
            </w:rPr>
            <w:fldChar w:fldCharType="separate"/>
          </w:r>
          <w:r>
            <w:rPr>
              <w:rFonts w:hint="eastAsia"/>
            </w:rPr>
            <w:t>（三） 资质证明</w:t>
          </w:r>
          <w:r>
            <w:tab/>
          </w:r>
          <w:r>
            <w:fldChar w:fldCharType="begin"/>
          </w:r>
          <w:r>
            <w:instrText xml:space="preserve"> PAGEREF _Toc23677 \h </w:instrText>
          </w:r>
          <w:r>
            <w:fldChar w:fldCharType="separate"/>
          </w:r>
          <w:r>
            <w:t>27</w:t>
          </w:r>
          <w:r>
            <w:fldChar w:fldCharType="end"/>
          </w:r>
          <w:r>
            <w:rPr>
              <w:rFonts w:hint="eastAsia" w:ascii="宋体" w:hAnsi="宋体" w:eastAsia="宋体" w:cs="宋体"/>
              <w:szCs w:val="24"/>
            </w:rPr>
            <w:fldChar w:fldCharType="end"/>
          </w:r>
        </w:p>
        <w:p w14:paraId="081BFF38">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_Toc16117 </w:instrText>
          </w:r>
          <w:r>
            <w:rPr>
              <w:rFonts w:hint="eastAsia" w:ascii="宋体" w:hAnsi="宋体" w:eastAsia="宋体" w:cs="宋体"/>
              <w:szCs w:val="24"/>
            </w:rPr>
            <w:fldChar w:fldCharType="separate"/>
          </w:r>
          <w:r>
            <w:rPr>
              <w:rFonts w:hint="eastAsia"/>
            </w:rPr>
            <w:t>（四） 经营管理</w:t>
          </w:r>
          <w:r>
            <w:tab/>
          </w:r>
          <w:r>
            <w:fldChar w:fldCharType="begin"/>
          </w:r>
          <w:r>
            <w:instrText xml:space="preserve"> PAGEREF _Toc16117 \h </w:instrText>
          </w:r>
          <w:r>
            <w:fldChar w:fldCharType="separate"/>
          </w:r>
          <w:r>
            <w:t>28</w:t>
          </w:r>
          <w:r>
            <w:fldChar w:fldCharType="end"/>
          </w:r>
          <w:r>
            <w:rPr>
              <w:rFonts w:hint="eastAsia" w:ascii="宋体" w:hAnsi="宋体" w:eastAsia="宋体" w:cs="宋体"/>
              <w:szCs w:val="24"/>
            </w:rPr>
            <w:fldChar w:fldCharType="end"/>
          </w:r>
        </w:p>
        <w:p w14:paraId="21B1867F">
          <w:pPr>
            <w:pStyle w:val="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_Toc5896 </w:instrText>
          </w:r>
          <w:r>
            <w:rPr>
              <w:rFonts w:hint="eastAsia" w:ascii="宋体" w:hAnsi="宋体" w:eastAsia="宋体" w:cs="宋体"/>
              <w:szCs w:val="24"/>
            </w:rPr>
            <w:fldChar w:fldCharType="separate"/>
          </w:r>
          <w:r>
            <w:rPr>
              <w:rFonts w:hint="eastAsia"/>
            </w:rPr>
            <w:t xml:space="preserve">（五） </w:t>
          </w:r>
          <w:r>
            <w:t>信誉查询结果证明材料和信誉承诺书</w:t>
          </w:r>
          <w:r>
            <w:tab/>
          </w:r>
          <w:r>
            <w:fldChar w:fldCharType="begin"/>
          </w:r>
          <w:r>
            <w:instrText xml:space="preserve"> PAGEREF _Toc5896 \h </w:instrText>
          </w:r>
          <w:r>
            <w:fldChar w:fldCharType="separate"/>
          </w:r>
          <w:r>
            <w:t>29</w:t>
          </w:r>
          <w:r>
            <w:fldChar w:fldCharType="end"/>
          </w:r>
          <w:r>
            <w:rPr>
              <w:rFonts w:hint="eastAsia" w:ascii="宋体" w:hAnsi="宋体" w:eastAsia="宋体" w:cs="宋体"/>
              <w:szCs w:val="24"/>
            </w:rPr>
            <w:fldChar w:fldCharType="end"/>
          </w:r>
        </w:p>
        <w:p w14:paraId="7D870052">
          <w:pPr>
            <w:pStyle w:val="9"/>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_Toc12809 </w:instrText>
          </w:r>
          <w:r>
            <w:rPr>
              <w:rFonts w:hint="eastAsia" w:ascii="宋体" w:hAnsi="宋体" w:eastAsia="宋体" w:cs="宋体"/>
              <w:szCs w:val="24"/>
            </w:rPr>
            <w:fldChar w:fldCharType="separate"/>
          </w:r>
          <w:r>
            <w:rPr>
              <w:rFonts w:hint="eastAsia"/>
            </w:rPr>
            <w:t xml:space="preserve">三、 </w:t>
          </w:r>
          <w:r>
            <w:t>其他文件（按照评审标准要求提供相关资料）</w:t>
          </w:r>
          <w:r>
            <w:tab/>
          </w:r>
          <w:r>
            <w:fldChar w:fldCharType="begin"/>
          </w:r>
          <w:r>
            <w:instrText xml:space="preserve"> PAGEREF _Toc12809 \h </w:instrText>
          </w:r>
          <w:r>
            <w:fldChar w:fldCharType="separate"/>
          </w:r>
          <w:r>
            <w:t>31</w:t>
          </w:r>
          <w:r>
            <w:fldChar w:fldCharType="end"/>
          </w:r>
          <w:r>
            <w:rPr>
              <w:rFonts w:hint="eastAsia" w:ascii="宋体" w:hAnsi="宋体" w:eastAsia="宋体" w:cs="宋体"/>
              <w:szCs w:val="24"/>
            </w:rPr>
            <w:fldChar w:fldCharType="end"/>
          </w:r>
        </w:p>
        <w:p w14:paraId="143CB6E4">
          <w:pPr>
            <w:ind w:firstLine="560"/>
          </w:pPr>
          <w:r>
            <w:rPr>
              <w:rFonts w:hint="eastAsia" w:ascii="宋体" w:hAnsi="宋体" w:eastAsia="宋体" w:cs="宋体"/>
              <w:szCs w:val="24"/>
            </w:rPr>
            <w:fldChar w:fldCharType="end"/>
          </w:r>
        </w:p>
      </w:sdtContent>
    </w:sdt>
    <w:p w14:paraId="784109CA">
      <w:pPr>
        <w:ind w:firstLine="560"/>
      </w:pPr>
    </w:p>
    <w:p w14:paraId="722176BA">
      <w:pPr>
        <w:ind w:firstLine="560"/>
        <w:sectPr>
          <w:footerReference r:id="rId11" w:type="default"/>
          <w:pgSz w:w="11906" w:h="16838"/>
          <w:pgMar w:top="1440" w:right="1800" w:bottom="1440" w:left="1800" w:header="851" w:footer="992" w:gutter="0"/>
          <w:cols w:space="425" w:num="1"/>
          <w:docGrid w:type="lines" w:linePitch="312" w:charSpace="0"/>
        </w:sectPr>
      </w:pPr>
    </w:p>
    <w:p w14:paraId="08D4B097">
      <w:pPr>
        <w:pStyle w:val="2"/>
        <w:ind w:firstLine="0" w:firstLineChars="0"/>
        <w:jc w:val="center"/>
      </w:pPr>
      <w:bookmarkStart w:id="0" w:name="_Toc22659"/>
      <w:bookmarkStart w:id="1" w:name="_Toc10451"/>
      <w:bookmarkStart w:id="2" w:name="_Toc15543"/>
      <w:r>
        <w:rPr>
          <w:rFonts w:hint="eastAsia"/>
        </w:rPr>
        <w:t>第一章 比选公告</w:t>
      </w:r>
      <w:bookmarkEnd w:id="0"/>
      <w:bookmarkEnd w:id="1"/>
      <w:bookmarkEnd w:id="2"/>
    </w:p>
    <w:p w14:paraId="62873D70">
      <w:pPr>
        <w:ind w:firstLine="480"/>
        <w:rPr>
          <w:sz w:val="24"/>
          <w:szCs w:val="24"/>
        </w:rPr>
      </w:pPr>
      <w:r>
        <w:rPr>
          <w:sz w:val="24"/>
          <w:szCs w:val="24"/>
        </w:rPr>
        <w:t>本比选项目经重庆市交通职业学校</w:t>
      </w:r>
      <w:r>
        <w:rPr>
          <w:rFonts w:hint="eastAsia"/>
          <w:sz w:val="24"/>
          <w:szCs w:val="24"/>
          <w:u w:val="single"/>
        </w:rPr>
        <w:t>2025</w:t>
      </w:r>
      <w:r>
        <w:rPr>
          <w:sz w:val="24"/>
          <w:szCs w:val="24"/>
        </w:rPr>
        <w:t>年第</w:t>
      </w:r>
      <w:r>
        <w:rPr>
          <w:rFonts w:hint="eastAsia"/>
          <w:sz w:val="24"/>
          <w:szCs w:val="24"/>
          <w:u w:val="single"/>
        </w:rPr>
        <w:t>10</w:t>
      </w:r>
      <w:r>
        <w:rPr>
          <w:sz w:val="24"/>
          <w:szCs w:val="24"/>
        </w:rPr>
        <w:t>次</w:t>
      </w:r>
      <w:r>
        <w:rPr>
          <w:rFonts w:hint="eastAsia"/>
          <w:sz w:val="24"/>
          <w:szCs w:val="24"/>
        </w:rPr>
        <w:t>理事会</w:t>
      </w:r>
      <w:r>
        <w:rPr>
          <w:sz w:val="24"/>
          <w:szCs w:val="24"/>
        </w:rPr>
        <w:t>决策通过进行比选，本项目比选人为：重庆市交通职业学校；该项目现已具备比选条件，现采用公开竞争性比选的方式进行比选。</w:t>
      </w:r>
    </w:p>
    <w:p w14:paraId="794CCE72">
      <w:pPr>
        <w:pStyle w:val="3"/>
        <w:rPr>
          <w:rFonts w:hint="eastAsia"/>
        </w:rPr>
      </w:pPr>
      <w:bookmarkStart w:id="3" w:name="_Toc24040"/>
      <w:bookmarkStart w:id="4" w:name="_Toc13099"/>
      <w:bookmarkStart w:id="5" w:name="_Toc30998"/>
      <w:r>
        <w:t>一、项目概况</w:t>
      </w:r>
      <w:bookmarkEnd w:id="3"/>
      <w:bookmarkEnd w:id="4"/>
      <w:bookmarkEnd w:id="5"/>
    </w:p>
    <w:p w14:paraId="1298E6AD">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.项目名称：重庆市交通职业学校日常维修外包项目</w:t>
      </w:r>
    </w:p>
    <w:p w14:paraId="0ED626AF">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.项目概况：项目位于重庆市璧山区璧渝路329号（重庆市交通职业学校校区）。</w:t>
      </w:r>
    </w:p>
    <w:p w14:paraId="4896C504">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.工作量预估：根据学校历史数据，预估2026年度维修服务费用总额为人民币</w:t>
      </w:r>
      <w:r>
        <w:rPr>
          <w:rFonts w:hint="eastAsia" w:ascii="Segoe UI" w:hAnsi="Segoe UI" w:eastAsia="宋体" w:cs="Segoe UI"/>
          <w:color w:val="0F1115"/>
          <w:kern w:val="0"/>
          <w:sz w:val="24"/>
          <w:szCs w:val="24"/>
        </w:rPr>
        <w:t>50</w:t>
      </w:r>
      <w:r>
        <w:rPr>
          <w:rFonts w:ascii="Segoe UI" w:hAnsi="Segoe UI" w:eastAsia="宋体" w:cs="Segoe UI"/>
          <w:color w:val="0F1115"/>
          <w:kern w:val="0"/>
          <w:sz w:val="24"/>
          <w:szCs w:val="24"/>
        </w:rPr>
        <w:t>万元（具体以实际发生为准），作为本次比选预算参考。</w:t>
      </w:r>
    </w:p>
    <w:p w14:paraId="5B110231">
      <w:pPr>
        <w:pStyle w:val="3"/>
        <w:rPr>
          <w:rFonts w:hint="eastAsia"/>
        </w:rPr>
      </w:pPr>
      <w:bookmarkStart w:id="6" w:name="_Toc28023"/>
      <w:bookmarkStart w:id="7" w:name="_Toc25007"/>
      <w:bookmarkStart w:id="8" w:name="_Toc12913"/>
      <w:r>
        <w:t>二</w:t>
      </w:r>
      <w:r>
        <w:rPr>
          <w:rFonts w:hint="eastAsia"/>
        </w:rPr>
        <w:t>、</w:t>
      </w:r>
      <w:r>
        <w:t>服务内容</w:t>
      </w:r>
      <w:bookmarkEnd w:id="6"/>
      <w:bookmarkEnd w:id="7"/>
      <w:bookmarkEnd w:id="8"/>
    </w:p>
    <w:p w14:paraId="368E068A">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校内建筑物主体结构维修、水电设施维修维护、门窗、锁具维修更换、墙面、地面、天花板修补、小型改造项目、疏通项目、其他日常维修项目、计时工等。</w:t>
      </w:r>
    </w:p>
    <w:p w14:paraId="019DB5D3">
      <w:pPr>
        <w:pStyle w:val="3"/>
        <w:rPr>
          <w:rFonts w:hint="eastAsia"/>
        </w:rPr>
      </w:pPr>
      <w:bookmarkStart w:id="9" w:name="_Toc4536"/>
      <w:bookmarkStart w:id="10" w:name="_Toc16758"/>
      <w:bookmarkStart w:id="11" w:name="_Toc29612"/>
      <w:r>
        <w:t>三、服务要求与标准</w:t>
      </w:r>
      <w:bookmarkEnd w:id="9"/>
      <w:bookmarkEnd w:id="10"/>
      <w:bookmarkEnd w:id="11"/>
    </w:p>
    <w:p w14:paraId="1A552364">
      <w:pPr>
        <w:pStyle w:val="4"/>
        <w:ind w:firstLine="482"/>
      </w:pPr>
      <w:bookmarkStart w:id="12" w:name="_Toc9283"/>
      <w:bookmarkStart w:id="13" w:name="_Toc21943"/>
      <w:bookmarkStart w:id="14" w:name="_Toc32260"/>
      <w:r>
        <w:t>（一）服务质量标准</w:t>
      </w:r>
      <w:bookmarkEnd w:id="12"/>
      <w:bookmarkEnd w:id="13"/>
      <w:bookmarkEnd w:id="14"/>
    </w:p>
    <w:p w14:paraId="4F3B6E99">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.符合国家、行业相关技术标准规范</w:t>
      </w:r>
      <w:r>
        <w:rPr>
          <w:rFonts w:hint="eastAsia" w:ascii="Segoe UI" w:hAnsi="Segoe UI" w:eastAsia="宋体" w:cs="Segoe UI"/>
          <w:color w:val="0F1115"/>
          <w:kern w:val="0"/>
          <w:sz w:val="24"/>
          <w:szCs w:val="24"/>
          <w:lang w:eastAsia="zh-CN"/>
        </w:rPr>
        <w:t>。</w:t>
      </w:r>
    </w:p>
    <w:p w14:paraId="360EBC8F">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.维修材料符合国家相关质量标准</w:t>
      </w:r>
      <w:r>
        <w:rPr>
          <w:rFonts w:hint="eastAsia" w:ascii="Segoe UI" w:hAnsi="Segoe UI" w:eastAsia="宋体" w:cs="Segoe UI"/>
          <w:color w:val="0F1115"/>
          <w:kern w:val="0"/>
          <w:sz w:val="24"/>
          <w:szCs w:val="24"/>
          <w:lang w:eastAsia="zh-CN"/>
        </w:rPr>
        <w:t>。</w:t>
      </w:r>
    </w:p>
    <w:p w14:paraId="6E649B5A">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.维修工艺规范，符合安全要求</w:t>
      </w:r>
      <w:r>
        <w:rPr>
          <w:rFonts w:hint="eastAsia" w:ascii="Segoe UI" w:hAnsi="Segoe UI" w:eastAsia="宋体" w:cs="Segoe UI"/>
          <w:color w:val="0F1115"/>
          <w:kern w:val="0"/>
          <w:sz w:val="24"/>
          <w:szCs w:val="24"/>
          <w:lang w:eastAsia="zh-CN"/>
        </w:rPr>
        <w:t>。</w:t>
      </w:r>
    </w:p>
    <w:p w14:paraId="24A8D0FF">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.维修后设施设备恢复完好使用状态</w:t>
      </w:r>
      <w:r>
        <w:rPr>
          <w:rFonts w:hint="eastAsia" w:ascii="Segoe UI" w:hAnsi="Segoe UI" w:eastAsia="宋体" w:cs="Segoe UI"/>
          <w:color w:val="0F1115"/>
          <w:kern w:val="0"/>
          <w:sz w:val="24"/>
          <w:szCs w:val="24"/>
        </w:rPr>
        <w:t>。</w:t>
      </w:r>
    </w:p>
    <w:p w14:paraId="7B667F81">
      <w:pPr>
        <w:pStyle w:val="4"/>
        <w:ind w:firstLine="482"/>
      </w:pPr>
      <w:bookmarkStart w:id="15" w:name="_Toc27431"/>
      <w:bookmarkStart w:id="16" w:name="_Toc14564"/>
      <w:bookmarkStart w:id="17" w:name="_Toc29456"/>
      <w:r>
        <w:t>（二）响应时间要求</w:t>
      </w:r>
      <w:bookmarkEnd w:id="15"/>
      <w:bookmarkEnd w:id="16"/>
      <w:bookmarkEnd w:id="17"/>
    </w:p>
    <w:p w14:paraId="263672E6">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.紧急维修：接到通知后10分钟内响应，30分钟内到达现场</w:t>
      </w:r>
      <w:r>
        <w:rPr>
          <w:rFonts w:hint="eastAsia" w:ascii="Segoe UI" w:hAnsi="Segoe UI" w:eastAsia="宋体" w:cs="Segoe UI"/>
          <w:color w:val="0F1115"/>
          <w:kern w:val="0"/>
          <w:sz w:val="24"/>
          <w:szCs w:val="24"/>
          <w:lang w:eastAsia="zh-CN"/>
        </w:rPr>
        <w:t>。</w:t>
      </w:r>
    </w:p>
    <w:p w14:paraId="11E29EED">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.一般维修：接到通知后30分钟内响应，24小时内处理</w:t>
      </w:r>
      <w:r>
        <w:rPr>
          <w:rFonts w:hint="eastAsia" w:ascii="Segoe UI" w:hAnsi="Segoe UI" w:eastAsia="宋体" w:cs="Segoe UI"/>
          <w:color w:val="0F1115"/>
          <w:kern w:val="0"/>
          <w:sz w:val="24"/>
          <w:szCs w:val="24"/>
          <w:lang w:eastAsia="zh-CN"/>
        </w:rPr>
        <w:t>。</w:t>
      </w:r>
    </w:p>
    <w:p w14:paraId="3DF79482">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.计划性维修：按双方约定时间执行</w:t>
      </w:r>
      <w:r>
        <w:rPr>
          <w:rFonts w:hint="eastAsia" w:ascii="Segoe UI" w:hAnsi="Segoe UI" w:eastAsia="宋体" w:cs="Segoe UI"/>
          <w:color w:val="0F1115"/>
          <w:kern w:val="0"/>
          <w:sz w:val="24"/>
          <w:szCs w:val="24"/>
        </w:rPr>
        <w:t>。</w:t>
      </w:r>
    </w:p>
    <w:p w14:paraId="5E0911B9">
      <w:pPr>
        <w:pStyle w:val="4"/>
        <w:ind w:firstLine="482"/>
      </w:pPr>
      <w:bookmarkStart w:id="18" w:name="_Toc10122"/>
      <w:bookmarkStart w:id="19" w:name="_Toc32141"/>
      <w:bookmarkStart w:id="20" w:name="_Toc7458"/>
      <w:r>
        <w:t>（三）服务人员要求</w:t>
      </w:r>
      <w:bookmarkEnd w:id="18"/>
      <w:bookmarkEnd w:id="19"/>
      <w:bookmarkEnd w:id="20"/>
    </w:p>
    <w:p w14:paraId="1CF9BF86">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.常驻或就近配备维修团队</w:t>
      </w:r>
      <w:r>
        <w:rPr>
          <w:rFonts w:hint="eastAsia" w:ascii="Segoe UI" w:hAnsi="Segoe UI" w:eastAsia="宋体" w:cs="Segoe UI"/>
          <w:color w:val="0F1115"/>
          <w:kern w:val="0"/>
          <w:sz w:val="24"/>
          <w:szCs w:val="24"/>
          <w:lang w:eastAsia="zh-CN"/>
        </w:rPr>
        <w:t>。</w:t>
      </w:r>
    </w:p>
    <w:p w14:paraId="34353EF0">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.技术人员持证上岗</w:t>
      </w:r>
      <w:r>
        <w:rPr>
          <w:rFonts w:hint="eastAsia" w:ascii="Segoe UI" w:hAnsi="Segoe UI" w:eastAsia="宋体" w:cs="Segoe UI"/>
          <w:color w:val="0F1115"/>
          <w:kern w:val="0"/>
          <w:sz w:val="24"/>
          <w:szCs w:val="24"/>
          <w:lang w:eastAsia="zh-CN"/>
        </w:rPr>
        <w:t>。</w:t>
      </w:r>
    </w:p>
    <w:p w14:paraId="79BC4D0F">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.定期参加安全培训</w:t>
      </w:r>
      <w:r>
        <w:rPr>
          <w:rFonts w:hint="eastAsia" w:ascii="Segoe UI" w:hAnsi="Segoe UI" w:eastAsia="宋体" w:cs="Segoe UI"/>
          <w:color w:val="0F1115"/>
          <w:kern w:val="0"/>
          <w:sz w:val="24"/>
          <w:szCs w:val="24"/>
          <w:lang w:eastAsia="zh-CN"/>
        </w:rPr>
        <w:t>。</w:t>
      </w:r>
    </w:p>
    <w:p w14:paraId="47E52A6A">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.统一着装，佩戴工作标识</w:t>
      </w:r>
      <w:r>
        <w:rPr>
          <w:rFonts w:hint="eastAsia" w:ascii="Segoe UI" w:hAnsi="Segoe UI" w:eastAsia="宋体" w:cs="Segoe UI"/>
          <w:color w:val="0F1115"/>
          <w:kern w:val="0"/>
          <w:sz w:val="24"/>
          <w:szCs w:val="24"/>
        </w:rPr>
        <w:t>。</w:t>
      </w:r>
    </w:p>
    <w:p w14:paraId="2DFF82FA">
      <w:pPr>
        <w:pStyle w:val="4"/>
        <w:ind w:firstLine="482"/>
      </w:pPr>
      <w:bookmarkStart w:id="21" w:name="_Toc12790"/>
      <w:bookmarkStart w:id="22" w:name="_Toc25187"/>
      <w:bookmarkStart w:id="23" w:name="_Toc29428"/>
      <w:r>
        <w:t>（四）</w:t>
      </w:r>
      <w:bookmarkEnd w:id="21"/>
      <w:bookmarkEnd w:id="22"/>
      <w:bookmarkStart w:id="24" w:name="_Toc26302"/>
      <w:bookmarkStart w:id="25" w:name="_Toc14398"/>
      <w:r>
        <w:rPr>
          <w:rFonts w:hint="eastAsia"/>
        </w:rPr>
        <w:t>质量保修责任</w:t>
      </w:r>
      <w:bookmarkEnd w:id="23"/>
    </w:p>
    <w:p w14:paraId="51E22FF2">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乙方对完成的每一项维修工作承担质量保修责任，保修期自该单项维修项目验收合格之日起计算，为期一年。在保修期内，因维修材料或施工质量导致的任何问题，乙方应在接到甲方通知后按本合同约定的响应时间免费进行修复。</w:t>
      </w:r>
    </w:p>
    <w:p w14:paraId="5331B23A">
      <w:pPr>
        <w:pStyle w:val="4"/>
        <w:ind w:firstLine="482"/>
      </w:pPr>
      <w:bookmarkStart w:id="26" w:name="_Toc26201"/>
      <w:r>
        <w:t>（五）服务质量承诺</w:t>
      </w:r>
      <w:bookmarkEnd w:id="24"/>
      <w:bookmarkEnd w:id="25"/>
      <w:bookmarkEnd w:id="26"/>
    </w:p>
    <w:p w14:paraId="348F3822">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投标人</w:t>
      </w:r>
      <w:r>
        <w:rPr>
          <w:rFonts w:ascii="Segoe UI" w:hAnsi="Segoe UI" w:eastAsia="宋体" w:cs="Segoe UI"/>
          <w:color w:val="0F1115"/>
          <w:kern w:val="0"/>
          <w:sz w:val="24"/>
          <w:szCs w:val="24"/>
        </w:rPr>
        <w:t>必须在比选文件中对以上条款和服务承诺明确列出，承诺内容必须达到本章服务要求与标准的要求</w:t>
      </w:r>
      <w:r>
        <w:rPr>
          <w:rFonts w:hint="eastAsia" w:ascii="Segoe UI" w:hAnsi="Segoe UI" w:eastAsia="宋体" w:cs="Segoe UI"/>
          <w:color w:val="0F1115"/>
          <w:kern w:val="0"/>
          <w:sz w:val="24"/>
          <w:szCs w:val="24"/>
        </w:rPr>
        <w:t>，否则为无效投标</w:t>
      </w:r>
      <w:r>
        <w:rPr>
          <w:rFonts w:ascii="Segoe UI" w:hAnsi="Segoe UI" w:eastAsia="宋体" w:cs="Segoe UI"/>
          <w:color w:val="0F1115"/>
          <w:kern w:val="0"/>
          <w:sz w:val="24"/>
          <w:szCs w:val="24"/>
        </w:rPr>
        <w:t>。</w:t>
      </w:r>
    </w:p>
    <w:p w14:paraId="75693AC1">
      <w:pPr>
        <w:pStyle w:val="4"/>
        <w:ind w:firstLine="482"/>
      </w:pPr>
      <w:bookmarkStart w:id="27" w:name="_Toc24617"/>
      <w:bookmarkStart w:id="28" w:name="_Toc1741"/>
      <w:bookmarkStart w:id="29" w:name="_Toc6861"/>
      <w:r>
        <w:t>（六）其他未尽事宜由双方在合同中详细约定。</w:t>
      </w:r>
      <w:bookmarkEnd w:id="27"/>
      <w:bookmarkEnd w:id="28"/>
      <w:bookmarkEnd w:id="29"/>
    </w:p>
    <w:p w14:paraId="60FFE61D">
      <w:pPr>
        <w:pStyle w:val="3"/>
        <w:rPr>
          <w:rFonts w:hint="eastAsia"/>
        </w:rPr>
      </w:pPr>
      <w:bookmarkStart w:id="30" w:name="_Toc3607"/>
      <w:bookmarkStart w:id="31" w:name="_Toc30186"/>
      <w:bookmarkStart w:id="32" w:name="_Toc18936"/>
      <w:r>
        <w:t>四、比选商务需求</w:t>
      </w:r>
      <w:bookmarkEnd w:id="30"/>
      <w:bookmarkEnd w:id="31"/>
      <w:bookmarkEnd w:id="32"/>
    </w:p>
    <w:p w14:paraId="542BC4DE">
      <w:pPr>
        <w:pStyle w:val="4"/>
        <w:ind w:firstLine="482"/>
      </w:pPr>
      <w:bookmarkStart w:id="33" w:name="_Toc6602"/>
      <w:bookmarkStart w:id="34" w:name="_Toc11853"/>
      <w:bookmarkStart w:id="35" w:name="_Toc11669"/>
      <w:r>
        <w:rPr>
          <w:rFonts w:hint="eastAsia"/>
        </w:rPr>
        <w:t>（</w:t>
      </w:r>
      <w:r>
        <w:t>一</w:t>
      </w:r>
      <w:r>
        <w:rPr>
          <w:rFonts w:hint="eastAsia"/>
        </w:rPr>
        <w:t>）</w:t>
      </w:r>
      <w:r>
        <w:t>服务时间</w:t>
      </w:r>
      <w:bookmarkEnd w:id="33"/>
      <w:bookmarkEnd w:id="34"/>
      <w:bookmarkEnd w:id="35"/>
    </w:p>
    <w:p w14:paraId="2E2C6CCA">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本次比选日常维修外包项目的合同期限为1年，从签订合同日期算起。</w:t>
      </w:r>
    </w:p>
    <w:p w14:paraId="795649AF">
      <w:pPr>
        <w:pStyle w:val="4"/>
        <w:ind w:firstLine="482"/>
      </w:pPr>
      <w:bookmarkStart w:id="36" w:name="_Toc18991"/>
      <w:bookmarkStart w:id="37" w:name="_Toc29086"/>
      <w:bookmarkStart w:id="38" w:name="_Toc27474"/>
      <w:r>
        <w:rPr>
          <w:rFonts w:hint="eastAsia"/>
        </w:rPr>
        <w:t>（二）</w:t>
      </w:r>
      <w:r>
        <w:t>服务地点</w:t>
      </w:r>
      <w:bookmarkEnd w:id="36"/>
      <w:bookmarkEnd w:id="37"/>
      <w:bookmarkEnd w:id="38"/>
    </w:p>
    <w:p w14:paraId="7E55C9A3">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重庆市璧山区璧渝路329号（重庆市交通职业学校）。</w:t>
      </w:r>
    </w:p>
    <w:p w14:paraId="3C257737">
      <w:pPr>
        <w:pStyle w:val="4"/>
        <w:ind w:firstLine="482"/>
      </w:pPr>
      <w:bookmarkStart w:id="39" w:name="_Toc5614"/>
      <w:bookmarkStart w:id="40" w:name="_Toc22002"/>
      <w:bookmarkStart w:id="41" w:name="_Toc1165"/>
      <w:r>
        <w:rPr>
          <w:rFonts w:hint="eastAsia"/>
        </w:rPr>
        <w:t>（三）</w:t>
      </w:r>
      <w:r>
        <w:t>报价要求与有效报价区间</w:t>
      </w:r>
      <w:bookmarkEnd w:id="39"/>
      <w:bookmarkEnd w:id="40"/>
      <w:bookmarkEnd w:id="41"/>
    </w:p>
    <w:p w14:paraId="045B3C58">
      <w:pPr>
        <w:ind w:firstLine="482"/>
        <w:rPr>
          <w:rFonts w:ascii="Segoe UI" w:hAnsi="Segoe UI" w:eastAsia="宋体" w:cs="Segoe UI"/>
          <w:b/>
          <w:color w:val="0F1115"/>
          <w:kern w:val="0"/>
          <w:sz w:val="24"/>
          <w:szCs w:val="24"/>
        </w:rPr>
      </w:pPr>
      <w:r>
        <w:rPr>
          <w:rFonts w:hint="eastAsia" w:ascii="Segoe UI" w:hAnsi="Segoe UI" w:eastAsia="宋体" w:cs="Segoe UI"/>
          <w:b/>
          <w:color w:val="0F1115"/>
          <w:kern w:val="0"/>
          <w:sz w:val="24"/>
          <w:szCs w:val="24"/>
        </w:rPr>
        <w:t>1</w:t>
      </w:r>
      <w:r>
        <w:rPr>
          <w:rFonts w:ascii="Segoe UI" w:hAnsi="Segoe UI" w:eastAsia="宋体" w:cs="Segoe UI"/>
          <w:b/>
          <w:color w:val="0F1115"/>
          <w:kern w:val="0"/>
          <w:sz w:val="24"/>
          <w:szCs w:val="24"/>
        </w:rPr>
        <w:t>.报价范围及有效报价区间</w:t>
      </w:r>
    </w:p>
    <w:p w14:paraId="3B26BAC2">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本次比选采用</w:t>
      </w:r>
      <w:r>
        <w:rPr>
          <w:rFonts w:hint="eastAsia" w:ascii="Segoe UI" w:hAnsi="Segoe UI" w:eastAsia="宋体" w:cs="Segoe UI"/>
          <w:color w:val="0F1115"/>
          <w:kern w:val="0"/>
          <w:sz w:val="24"/>
          <w:szCs w:val="24"/>
        </w:rPr>
        <w:t>造价审核</w:t>
      </w:r>
      <w:r>
        <w:rPr>
          <w:rFonts w:ascii="Segoe UI" w:hAnsi="Segoe UI" w:eastAsia="宋体" w:cs="Segoe UI"/>
          <w:color w:val="0F1115"/>
          <w:kern w:val="0"/>
          <w:sz w:val="24"/>
          <w:szCs w:val="24"/>
        </w:rPr>
        <w:t>“结算比例”报价方式。结算比例的有效区间为80.00%</w:t>
      </w:r>
      <w:r>
        <w:rPr>
          <w:rFonts w:hint="eastAsia" w:ascii="Segoe UI" w:hAnsi="Segoe UI" w:eastAsia="宋体" w:cs="Segoe UI"/>
          <w:color w:val="0F1115"/>
          <w:kern w:val="0"/>
          <w:sz w:val="24"/>
          <w:szCs w:val="24"/>
        </w:rPr>
        <w:t>（含本数）</w:t>
      </w:r>
      <w:r>
        <w:rPr>
          <w:rFonts w:ascii="Segoe UI" w:hAnsi="Segoe UI" w:eastAsia="宋体" w:cs="Segoe UI"/>
          <w:color w:val="0F1115"/>
          <w:kern w:val="0"/>
          <w:sz w:val="24"/>
          <w:szCs w:val="24"/>
        </w:rPr>
        <w:t>至100.00%（含本数）。投标人所报结算比例不得低于80.00%或高于100.00%，否则其投标将被视为无效。</w:t>
      </w:r>
    </w:p>
    <w:p w14:paraId="57D7868E">
      <w:pPr>
        <w:ind w:firstLine="482"/>
        <w:rPr>
          <w:rFonts w:ascii="Segoe UI" w:hAnsi="Segoe UI" w:eastAsia="宋体" w:cs="Segoe UI"/>
          <w:b/>
          <w:color w:val="0F1115"/>
          <w:kern w:val="0"/>
          <w:sz w:val="24"/>
          <w:szCs w:val="24"/>
        </w:rPr>
      </w:pPr>
      <w:r>
        <w:rPr>
          <w:rFonts w:hint="eastAsia" w:ascii="Segoe UI" w:hAnsi="Segoe UI" w:eastAsia="宋体" w:cs="Segoe UI"/>
          <w:b/>
          <w:color w:val="0F1115"/>
          <w:kern w:val="0"/>
          <w:sz w:val="24"/>
          <w:szCs w:val="24"/>
        </w:rPr>
        <w:t>2</w:t>
      </w:r>
      <w:r>
        <w:rPr>
          <w:rFonts w:ascii="Segoe UI" w:hAnsi="Segoe UI" w:eastAsia="宋体" w:cs="Segoe UI"/>
          <w:b/>
          <w:color w:val="0F1115"/>
          <w:kern w:val="0"/>
          <w:sz w:val="24"/>
          <w:szCs w:val="24"/>
        </w:rPr>
        <w:t>.报价方式与要求</w:t>
      </w:r>
    </w:p>
    <w:p w14:paraId="0251ECE0">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报价形式：投标人须以“结算比例”进行报价，即报出愿意接受的最终结算金额占项目审定造价的比例（%）</w:t>
      </w:r>
      <w:r>
        <w:rPr>
          <w:rFonts w:hint="eastAsia" w:ascii="Segoe UI" w:hAnsi="Segoe UI" w:eastAsia="宋体" w:cs="Segoe UI"/>
          <w:color w:val="0F1115"/>
          <w:kern w:val="0"/>
          <w:sz w:val="24"/>
          <w:szCs w:val="24"/>
        </w:rPr>
        <w:t>。</w:t>
      </w:r>
    </w:p>
    <w:p w14:paraId="1BF90772">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2</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有效报价区间：结算比例a的有效取值范围为80.00%≤a≤100.00%</w:t>
      </w:r>
      <w:r>
        <w:rPr>
          <w:rFonts w:hint="eastAsia" w:ascii="Segoe UI" w:hAnsi="Segoe UI" w:eastAsia="宋体" w:cs="Segoe UI"/>
          <w:color w:val="0F1115"/>
          <w:kern w:val="0"/>
          <w:sz w:val="24"/>
          <w:szCs w:val="24"/>
        </w:rPr>
        <w:t>。</w:t>
      </w:r>
    </w:p>
    <w:p w14:paraId="3B9F717D">
      <w:pPr>
        <w:ind w:firstLine="480"/>
        <w:rPr>
          <w:rFonts w:hint="eastAsia" w:ascii="Segoe UI" w:hAnsi="Segoe UI" w:eastAsia="宋体" w:cs="Segoe UI"/>
          <w:color w:val="0F1115"/>
          <w:kern w:val="0"/>
          <w:sz w:val="24"/>
          <w:szCs w:val="24"/>
          <w:lang w:eastAsia="zh-CN"/>
        </w:rPr>
      </w:pPr>
      <w:r>
        <w:rPr>
          <w:rFonts w:ascii="Segoe UI" w:hAnsi="Segoe UI" w:eastAsia="宋体" w:cs="Segoe UI"/>
          <w:color w:val="0F1115"/>
          <w:kern w:val="0"/>
          <w:sz w:val="24"/>
          <w:szCs w:val="24"/>
        </w:rPr>
        <w:t>3</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报价精度与处理规则</w:t>
      </w:r>
      <w:r>
        <w:rPr>
          <w:rFonts w:hint="eastAsia" w:ascii="Segoe UI" w:hAnsi="Segoe UI" w:eastAsia="宋体" w:cs="Segoe UI"/>
          <w:color w:val="0F1115"/>
          <w:kern w:val="0"/>
          <w:sz w:val="24"/>
          <w:szCs w:val="24"/>
          <w:lang w:eastAsia="zh-CN"/>
        </w:rPr>
        <w:t>：</w:t>
      </w:r>
    </w:p>
    <w:p w14:paraId="6ED1A76B">
      <w:pPr>
        <w:pStyle w:val="20"/>
        <w:numPr>
          <w:ilvl w:val="0"/>
          <w:numId w:val="1"/>
        </w:numPr>
        <w:ind w:hanging="49" w:firstLineChars="0"/>
        <w:rPr>
          <w:rFonts w:ascii="Segoe UI" w:hAnsi="Segoe UI" w:eastAsia="宋体" w:cs="Segoe UI"/>
          <w:color w:val="0F1115"/>
          <w:kern w:val="0"/>
          <w:sz w:val="24"/>
          <w:szCs w:val="24"/>
        </w:rPr>
      </w:pPr>
      <w:r>
        <w:rPr>
          <w:rFonts w:ascii="Segoe UI" w:hAnsi="Segoe UI" w:eastAsia="宋体" w:cs="Segoe UI"/>
          <w:color w:val="0F1115"/>
          <w:kern w:val="0"/>
          <w:sz w:val="24"/>
          <w:szCs w:val="24"/>
        </w:rPr>
        <w:t>报价应精确至小数点后两位，第三位及以后数字无效</w:t>
      </w:r>
      <w:r>
        <w:rPr>
          <w:rFonts w:hint="eastAsia" w:ascii="Segoe UI" w:hAnsi="Segoe UI" w:eastAsia="宋体" w:cs="Segoe UI"/>
          <w:color w:val="0F1115"/>
          <w:kern w:val="0"/>
          <w:sz w:val="24"/>
          <w:szCs w:val="24"/>
          <w:lang w:eastAsia="zh-CN"/>
        </w:rPr>
        <w:t>；</w:t>
      </w:r>
    </w:p>
    <w:p w14:paraId="7C1099FF">
      <w:pPr>
        <w:pStyle w:val="20"/>
        <w:numPr>
          <w:ilvl w:val="0"/>
          <w:numId w:val="1"/>
        </w:numPr>
        <w:ind w:hanging="49" w:firstLineChars="0"/>
        <w:rPr>
          <w:rFonts w:ascii="Segoe UI" w:hAnsi="Segoe UI" w:eastAsia="宋体" w:cs="Segoe UI"/>
          <w:color w:val="0F1115"/>
          <w:kern w:val="0"/>
          <w:sz w:val="24"/>
          <w:szCs w:val="24"/>
        </w:rPr>
      </w:pPr>
      <w:r>
        <w:rPr>
          <w:rFonts w:ascii="Segoe UI" w:hAnsi="Segoe UI" w:eastAsia="宋体" w:cs="Segoe UI"/>
          <w:color w:val="0F1115"/>
          <w:kern w:val="0"/>
          <w:sz w:val="24"/>
          <w:szCs w:val="24"/>
        </w:rPr>
        <w:t>报价在有效区间内且格式正确（如92.45%、92.40%、92.00%）视为有效</w:t>
      </w:r>
      <w:r>
        <w:rPr>
          <w:rFonts w:hint="eastAsia" w:ascii="Segoe UI" w:hAnsi="Segoe UI" w:eastAsia="宋体" w:cs="Segoe UI"/>
          <w:color w:val="0F1115"/>
          <w:kern w:val="0"/>
          <w:sz w:val="24"/>
          <w:szCs w:val="24"/>
          <w:lang w:eastAsia="zh-CN"/>
        </w:rPr>
        <w:t>；</w:t>
      </w:r>
    </w:p>
    <w:p w14:paraId="655BE4C9">
      <w:pPr>
        <w:pStyle w:val="20"/>
        <w:numPr>
          <w:ilvl w:val="0"/>
          <w:numId w:val="1"/>
        </w:numPr>
        <w:ind w:hanging="49" w:firstLineChars="0"/>
        <w:rPr>
          <w:rFonts w:ascii="Segoe UI" w:hAnsi="Segoe UI" w:eastAsia="宋体" w:cs="Segoe UI"/>
          <w:color w:val="0F1115"/>
          <w:kern w:val="0"/>
          <w:sz w:val="24"/>
          <w:szCs w:val="24"/>
        </w:rPr>
      </w:pPr>
      <w:r>
        <w:rPr>
          <w:rFonts w:ascii="Segoe UI" w:hAnsi="Segoe UI" w:eastAsia="宋体" w:cs="Segoe UI"/>
          <w:color w:val="0F1115"/>
          <w:kern w:val="0"/>
          <w:sz w:val="24"/>
          <w:szCs w:val="24"/>
        </w:rPr>
        <w:t>报价低于80.00%或高于100.00%的，均作无效</w:t>
      </w:r>
      <w:r>
        <w:rPr>
          <w:rFonts w:hint="eastAsia" w:ascii="Segoe UI" w:hAnsi="Segoe UI" w:eastAsia="宋体" w:cs="Segoe UI"/>
          <w:color w:val="0F1115"/>
          <w:kern w:val="0"/>
          <w:sz w:val="24"/>
          <w:szCs w:val="24"/>
        </w:rPr>
        <w:t>投</w:t>
      </w:r>
      <w:r>
        <w:rPr>
          <w:rFonts w:ascii="Segoe UI" w:hAnsi="Segoe UI" w:eastAsia="宋体" w:cs="Segoe UI"/>
          <w:color w:val="0F1115"/>
          <w:kern w:val="0"/>
          <w:sz w:val="24"/>
          <w:szCs w:val="24"/>
        </w:rPr>
        <w:t>标处理。</w:t>
      </w:r>
    </w:p>
    <w:p w14:paraId="1164DB2C">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报价涵盖范围</w:t>
      </w:r>
      <w:r>
        <w:rPr>
          <w:rFonts w:hint="eastAsia" w:ascii="Segoe UI" w:hAnsi="Segoe UI" w:eastAsia="宋体" w:cs="Segoe UI"/>
          <w:color w:val="0F1115"/>
          <w:kern w:val="0"/>
          <w:sz w:val="24"/>
          <w:szCs w:val="24"/>
          <w:lang w:eastAsia="zh-CN"/>
        </w:rPr>
        <w:t>：</w:t>
      </w:r>
    </w:p>
    <w:p w14:paraId="6538ECE4">
      <w:pPr>
        <w:pStyle w:val="20"/>
        <w:numPr>
          <w:ilvl w:val="0"/>
          <w:numId w:val="2"/>
        </w:numPr>
        <w:ind w:hanging="49" w:firstLineChars="0"/>
        <w:rPr>
          <w:rFonts w:ascii="Segoe UI" w:hAnsi="Segoe UI" w:eastAsia="宋体" w:cs="Segoe UI"/>
          <w:color w:val="0F1115"/>
          <w:kern w:val="0"/>
          <w:sz w:val="24"/>
          <w:szCs w:val="24"/>
        </w:rPr>
      </w:pPr>
      <w:r>
        <w:rPr>
          <w:rFonts w:ascii="Segoe UI" w:hAnsi="Segoe UI" w:eastAsia="宋体" w:cs="Segoe UI"/>
          <w:color w:val="0F1115"/>
          <w:kern w:val="0"/>
          <w:sz w:val="24"/>
          <w:szCs w:val="24"/>
        </w:rPr>
        <w:t>投标报价应包含为完成本项目所需的一切费用，包括但不限于直接费、间接费、利润、安全文明施工费、各类措施费、税金、风险费及合同明示或暗示的所有责任、义务和费用</w:t>
      </w:r>
      <w:r>
        <w:rPr>
          <w:rFonts w:hint="eastAsia" w:ascii="Segoe UI" w:hAnsi="Segoe UI" w:eastAsia="宋体" w:cs="Segoe UI"/>
          <w:color w:val="0F1115"/>
          <w:kern w:val="0"/>
          <w:sz w:val="24"/>
          <w:szCs w:val="24"/>
          <w:lang w:eastAsia="zh-CN"/>
        </w:rPr>
        <w:t>；</w:t>
      </w:r>
    </w:p>
    <w:p w14:paraId="53E4D2B9">
      <w:pPr>
        <w:pStyle w:val="20"/>
        <w:numPr>
          <w:ilvl w:val="0"/>
          <w:numId w:val="2"/>
        </w:numPr>
        <w:ind w:hanging="49" w:firstLineChars="0"/>
        <w:rPr>
          <w:rFonts w:ascii="Segoe UI" w:hAnsi="Segoe UI" w:eastAsia="宋体" w:cs="Segoe UI"/>
          <w:color w:val="0F1115"/>
          <w:kern w:val="0"/>
          <w:sz w:val="24"/>
          <w:szCs w:val="24"/>
        </w:rPr>
      </w:pPr>
      <w:r>
        <w:rPr>
          <w:rFonts w:ascii="Segoe UI" w:hAnsi="Segoe UI" w:eastAsia="宋体" w:cs="Segoe UI"/>
          <w:color w:val="0F1115"/>
          <w:kern w:val="0"/>
          <w:sz w:val="24"/>
          <w:szCs w:val="24"/>
        </w:rPr>
        <w:t>除合同另有明确规定外，比选人不再支付任何其他费用。</w:t>
      </w:r>
    </w:p>
    <w:p w14:paraId="0C74F2A1">
      <w:pPr>
        <w:pStyle w:val="4"/>
        <w:ind w:firstLine="482"/>
      </w:pPr>
      <w:bookmarkStart w:id="42" w:name="_Toc21890"/>
      <w:bookmarkStart w:id="43" w:name="_Toc800"/>
      <w:bookmarkStart w:id="44" w:name="_Toc23803"/>
      <w:r>
        <w:t>（</w:t>
      </w:r>
      <w:r>
        <w:rPr>
          <w:rFonts w:hint="eastAsia"/>
        </w:rPr>
        <w:t>四</w:t>
      </w:r>
      <w:r>
        <w:t>）投标注意事项</w:t>
      </w:r>
      <w:bookmarkEnd w:id="42"/>
      <w:bookmarkEnd w:id="43"/>
      <w:bookmarkEnd w:id="44"/>
    </w:p>
    <w:p w14:paraId="7D8CC1C8">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请各投标人严格依据本文件及相关法律法规自主报价，确保报价的准确性、完整性及合规性。报价的填写错误或遗漏导致的任何风险与损失，均由投标人自行承担。</w:t>
      </w:r>
    </w:p>
    <w:p w14:paraId="1BF317CF">
      <w:pPr>
        <w:pStyle w:val="3"/>
        <w:rPr>
          <w:rFonts w:hint="eastAsia"/>
        </w:rPr>
      </w:pPr>
      <w:bookmarkStart w:id="45" w:name="_Toc16697"/>
      <w:bookmarkStart w:id="46" w:name="_Toc32339"/>
      <w:bookmarkStart w:id="47" w:name="_Toc21762"/>
      <w:r>
        <w:rPr>
          <w:rFonts w:hint="eastAsia"/>
        </w:rPr>
        <w:t>五</w:t>
      </w:r>
      <w:r>
        <w:t>、比选有关说明</w:t>
      </w:r>
      <w:bookmarkEnd w:id="45"/>
      <w:bookmarkEnd w:id="46"/>
      <w:bookmarkEnd w:id="47"/>
    </w:p>
    <w:p w14:paraId="57E5274E">
      <w:pPr>
        <w:pStyle w:val="4"/>
        <w:ind w:firstLine="482"/>
      </w:pPr>
      <w:bookmarkStart w:id="48" w:name="_Toc4307"/>
      <w:bookmarkStart w:id="49" w:name="_Toc1549"/>
      <w:bookmarkStart w:id="50" w:name="_Toc24552"/>
      <w:r>
        <w:t>（一）比选文件的获取</w:t>
      </w:r>
      <w:bookmarkEnd w:id="48"/>
      <w:bookmarkEnd w:id="49"/>
      <w:bookmarkEnd w:id="50"/>
    </w:p>
    <w:p w14:paraId="0D21C3A4">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.公开竞争性比选文件获取方式：凡愿意参加的潜在投标人，请于公告发布之日起至投标文件递交截止时间前，在重庆高速公路集团有限公司招投标管理平台（</w:t>
      </w:r>
      <w:r>
        <w:fldChar w:fldCharType="begin"/>
      </w:r>
      <w:r>
        <w:instrText xml:space="preserve"> HYPERLINK "http://cqgsbid.cegc.com.cn:7900/" \t "_blank" </w:instrText>
      </w:r>
      <w:r>
        <w:fldChar w:fldCharType="separate"/>
      </w:r>
      <w:r>
        <w:rPr>
          <w:rFonts w:ascii="Segoe UI" w:hAnsi="Segoe UI" w:eastAsia="宋体" w:cs="Segoe UI"/>
          <w:color w:val="0F1115"/>
          <w:kern w:val="0"/>
          <w:sz w:val="24"/>
          <w:szCs w:val="24"/>
        </w:rPr>
        <w:t>http://cqgsbid.cegc.com.cn:7900</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）或重庆市交通职业学校官网（</w:t>
      </w:r>
      <w:r>
        <w:fldChar w:fldCharType="begin"/>
      </w:r>
      <w:r>
        <w:instrText xml:space="preserve"> HYPERLINK "https://www.cqjtedu.com/" \t "_blank" </w:instrText>
      </w:r>
      <w:r>
        <w:fldChar w:fldCharType="separate"/>
      </w:r>
      <w:r>
        <w:rPr>
          <w:rFonts w:ascii="Segoe UI" w:hAnsi="Segoe UI" w:eastAsia="宋体" w:cs="Segoe UI"/>
          <w:color w:val="0F1115"/>
          <w:kern w:val="0"/>
          <w:sz w:val="24"/>
          <w:szCs w:val="24"/>
        </w:rPr>
        <w:t>https://www.cqjtedu.com/</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）上发布的本项目比选公告中自行下载。无论投标人是否下载，均视为已知晓比选文件的全部内容和有关事宜。</w:t>
      </w:r>
    </w:p>
    <w:p w14:paraId="635B180F">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.比选公告及结果公示将在重庆高速公路集团有限公司招投标管理平台（</w:t>
      </w:r>
      <w:r>
        <w:fldChar w:fldCharType="begin"/>
      </w:r>
      <w:r>
        <w:instrText xml:space="preserve"> HYPERLINK "http://cqgsbid.cegc.com.cn:7900/" \t "_blank" </w:instrText>
      </w:r>
      <w:r>
        <w:fldChar w:fldCharType="separate"/>
      </w:r>
      <w:r>
        <w:rPr>
          <w:rFonts w:ascii="Segoe UI" w:hAnsi="Segoe UI" w:eastAsia="宋体" w:cs="Segoe UI"/>
          <w:color w:val="0F1115"/>
          <w:kern w:val="0"/>
          <w:sz w:val="24"/>
          <w:szCs w:val="24"/>
        </w:rPr>
        <w:t>http://cqgsbid.cegc.com.cn:7900</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）和重庆市交通职业学校官网（</w:t>
      </w:r>
      <w:r>
        <w:fldChar w:fldCharType="begin"/>
      </w:r>
      <w:r>
        <w:instrText xml:space="preserve"> HYPERLINK "https://www.cqjtedu.com/" \t "_blank" </w:instrText>
      </w:r>
      <w:r>
        <w:fldChar w:fldCharType="separate"/>
      </w:r>
      <w:r>
        <w:rPr>
          <w:rFonts w:ascii="Segoe UI" w:hAnsi="Segoe UI" w:eastAsia="宋体" w:cs="Segoe UI"/>
          <w:color w:val="0F1115"/>
          <w:kern w:val="0"/>
          <w:sz w:val="24"/>
          <w:szCs w:val="24"/>
        </w:rPr>
        <w:t>https://www.cqjtedu.com/</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）上同时发布。</w:t>
      </w:r>
    </w:p>
    <w:p w14:paraId="38B6DB1B">
      <w:pPr>
        <w:pStyle w:val="4"/>
        <w:ind w:firstLine="482"/>
      </w:pPr>
      <w:bookmarkStart w:id="51" w:name="_Toc10174"/>
      <w:bookmarkStart w:id="52" w:name="_Toc2585"/>
      <w:bookmarkStart w:id="53" w:name="_Toc16751"/>
      <w:r>
        <w:t>（二）开标地点</w:t>
      </w:r>
      <w:bookmarkEnd w:id="51"/>
      <w:bookmarkEnd w:id="52"/>
      <w:bookmarkEnd w:id="53"/>
    </w:p>
    <w:p w14:paraId="5A00649D">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重庆市交通职业学校综合办公楼512室。</w:t>
      </w:r>
    </w:p>
    <w:p w14:paraId="5C20B1A7">
      <w:pPr>
        <w:pStyle w:val="4"/>
        <w:ind w:firstLine="482"/>
      </w:pPr>
      <w:bookmarkStart w:id="54" w:name="_Toc1805"/>
      <w:bookmarkStart w:id="55" w:name="_Toc10153"/>
      <w:bookmarkStart w:id="56" w:name="_Toc17569"/>
      <w:r>
        <w:t>（三）递交比选文件截止时间</w:t>
      </w:r>
      <w:bookmarkEnd w:id="54"/>
      <w:bookmarkEnd w:id="55"/>
      <w:bookmarkEnd w:id="56"/>
    </w:p>
    <w:p w14:paraId="6D4C2C9B">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比选文件必须于</w:t>
      </w:r>
      <w:r>
        <w:rPr>
          <w:rFonts w:hint="eastAsia" w:ascii="Segoe UI" w:hAnsi="Segoe UI" w:eastAsia="宋体" w:cs="Segoe UI"/>
          <w:color w:val="0F1115"/>
          <w:kern w:val="0"/>
          <w:sz w:val="24"/>
          <w:szCs w:val="24"/>
        </w:rPr>
        <w:t>2026</w:t>
      </w:r>
      <w:r>
        <w:rPr>
          <w:rFonts w:ascii="Segoe UI" w:hAnsi="Segoe UI" w:eastAsia="宋体" w:cs="Segoe UI"/>
          <w:color w:val="0F1115"/>
          <w:kern w:val="0"/>
          <w:sz w:val="24"/>
          <w:szCs w:val="24"/>
        </w:rPr>
        <w:t>年</w:t>
      </w: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月</w:t>
      </w:r>
      <w:r>
        <w:rPr>
          <w:rFonts w:hint="eastAsia" w:ascii="Segoe UI" w:hAnsi="Segoe UI" w:eastAsia="宋体" w:cs="Segoe UI"/>
          <w:color w:val="0F1115"/>
          <w:kern w:val="0"/>
          <w:sz w:val="24"/>
          <w:szCs w:val="24"/>
        </w:rPr>
        <w:t>5</w:t>
      </w:r>
      <w:r>
        <w:rPr>
          <w:rFonts w:ascii="Segoe UI" w:hAnsi="Segoe UI" w:eastAsia="宋体" w:cs="Segoe UI"/>
          <w:color w:val="0F1115"/>
          <w:kern w:val="0"/>
          <w:sz w:val="24"/>
          <w:szCs w:val="24"/>
        </w:rPr>
        <w:t>日上午10:00（北京时间）</w:t>
      </w:r>
      <w:r>
        <w:rPr>
          <w:rFonts w:hint="eastAsia" w:ascii="Segoe UI" w:hAnsi="Segoe UI" w:eastAsia="宋体" w:cs="Segoe UI"/>
          <w:color w:val="0F1115"/>
          <w:kern w:val="0"/>
          <w:sz w:val="24"/>
          <w:szCs w:val="24"/>
        </w:rPr>
        <w:t>前，</w:t>
      </w:r>
      <w:r>
        <w:rPr>
          <w:rFonts w:ascii="Segoe UI" w:hAnsi="Segoe UI" w:eastAsia="宋体" w:cs="Segoe UI"/>
          <w:color w:val="0F1115"/>
          <w:kern w:val="0"/>
          <w:sz w:val="24"/>
          <w:szCs w:val="24"/>
        </w:rPr>
        <w:t>递交至重庆市交通职业学校综合办公楼515室，逾期送达的、未送达指定地点的、未按文件要求密封的比选文件，比选人不予受理。</w:t>
      </w:r>
    </w:p>
    <w:p w14:paraId="1E582774">
      <w:pPr>
        <w:pStyle w:val="4"/>
        <w:ind w:firstLine="482"/>
      </w:pPr>
      <w:bookmarkStart w:id="57" w:name="_Toc2574"/>
      <w:bookmarkStart w:id="58" w:name="_Toc13020"/>
      <w:bookmarkStart w:id="59" w:name="_Toc30827"/>
      <w:r>
        <w:t>（四）开标时间</w:t>
      </w:r>
      <w:bookmarkEnd w:id="57"/>
      <w:bookmarkEnd w:id="58"/>
      <w:bookmarkEnd w:id="59"/>
    </w:p>
    <w:p w14:paraId="36EE4B68">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2026</w:t>
      </w:r>
      <w:r>
        <w:rPr>
          <w:rFonts w:ascii="Segoe UI" w:hAnsi="Segoe UI" w:eastAsia="宋体" w:cs="Segoe UI"/>
          <w:color w:val="0F1115"/>
          <w:kern w:val="0"/>
          <w:sz w:val="24"/>
          <w:szCs w:val="24"/>
        </w:rPr>
        <w:t>年</w:t>
      </w: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月</w:t>
      </w:r>
      <w:r>
        <w:rPr>
          <w:rFonts w:hint="eastAsia" w:ascii="Segoe UI" w:hAnsi="Segoe UI" w:eastAsia="宋体" w:cs="Segoe UI"/>
          <w:color w:val="0F1115"/>
          <w:kern w:val="0"/>
          <w:sz w:val="24"/>
          <w:szCs w:val="24"/>
        </w:rPr>
        <w:t>5</w:t>
      </w:r>
      <w:r>
        <w:rPr>
          <w:rFonts w:ascii="Segoe UI" w:hAnsi="Segoe UI" w:eastAsia="宋体" w:cs="Segoe UI"/>
          <w:color w:val="0F1115"/>
          <w:kern w:val="0"/>
          <w:sz w:val="24"/>
          <w:szCs w:val="24"/>
        </w:rPr>
        <w:t>日北京时间10:10时。</w:t>
      </w:r>
    </w:p>
    <w:p w14:paraId="6ECFAC72">
      <w:pPr>
        <w:pStyle w:val="4"/>
        <w:ind w:firstLine="482"/>
      </w:pPr>
      <w:bookmarkStart w:id="60" w:name="_Toc19867"/>
      <w:bookmarkStart w:id="61" w:name="_Toc27616"/>
      <w:bookmarkStart w:id="62" w:name="_Toc18142"/>
      <w:r>
        <w:rPr>
          <w:rFonts w:hint="eastAsia"/>
        </w:rPr>
        <w:t>（五）其他</w:t>
      </w:r>
      <w:r>
        <w:t>规定</w:t>
      </w:r>
      <w:bookmarkEnd w:id="60"/>
      <w:bookmarkEnd w:id="61"/>
      <w:bookmarkEnd w:id="62"/>
    </w:p>
    <w:p w14:paraId="30177F2F">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.法定代表人为同一个人的两个及两个以上法人，母公司、全资子公司及其控股公司，都不得在同一项目中同时投标。</w:t>
      </w:r>
    </w:p>
    <w:p w14:paraId="10770BF6">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.超过比选截止时间递交的比选文件，恕不接收。</w:t>
      </w:r>
    </w:p>
    <w:p w14:paraId="4212A6B2">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.本项目不接受联合体投标。</w:t>
      </w:r>
    </w:p>
    <w:p w14:paraId="6091DBB2">
      <w:pPr>
        <w:pStyle w:val="3"/>
        <w:rPr>
          <w:rFonts w:hint="eastAsia"/>
        </w:rPr>
      </w:pPr>
      <w:bookmarkStart w:id="63" w:name="_Toc23833"/>
      <w:bookmarkStart w:id="64" w:name="_Toc20551"/>
      <w:bookmarkStart w:id="65" w:name="_Toc30785"/>
      <w:r>
        <w:rPr>
          <w:rFonts w:hint="eastAsia"/>
        </w:rPr>
        <w:t>六</w:t>
      </w:r>
      <w:r>
        <w:t>、比选</w:t>
      </w:r>
      <w:r>
        <w:rPr>
          <w:rFonts w:hint="eastAsia"/>
        </w:rPr>
        <w:t>相关</w:t>
      </w:r>
      <w:r>
        <w:t>费用</w:t>
      </w:r>
      <w:bookmarkEnd w:id="63"/>
      <w:bookmarkEnd w:id="64"/>
      <w:bookmarkEnd w:id="65"/>
    </w:p>
    <w:p w14:paraId="56A61E1E">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参与比选的投标人应承担其编制比选文件与递交比选文件所涉及的一切费用，不论比选结果如何，比选人在任何情况下既无义务也无责任承担这些费用。</w:t>
      </w:r>
    </w:p>
    <w:p w14:paraId="3DDE58AA">
      <w:pPr>
        <w:pStyle w:val="3"/>
        <w:rPr>
          <w:rFonts w:hint="eastAsia"/>
        </w:rPr>
      </w:pPr>
      <w:bookmarkStart w:id="66" w:name="_Toc1845"/>
      <w:bookmarkStart w:id="67" w:name="_Toc28755"/>
      <w:bookmarkStart w:id="68" w:name="_Toc16207"/>
      <w:r>
        <w:t>七、投标人资</w:t>
      </w:r>
      <w:r>
        <w:rPr>
          <w:rFonts w:hint="eastAsia"/>
        </w:rPr>
        <w:t>格</w:t>
      </w:r>
      <w:r>
        <w:t>要求</w:t>
      </w:r>
      <w:bookmarkEnd w:id="66"/>
      <w:bookmarkEnd w:id="67"/>
      <w:bookmarkEnd w:id="68"/>
    </w:p>
    <w:p w14:paraId="15FC3D97">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.投标人应具有独立的法人资格，有效的营业执照，须提供复印件并加盖投标人公章</w:t>
      </w:r>
      <w:r>
        <w:rPr>
          <w:rFonts w:hint="eastAsia" w:ascii="Segoe UI" w:hAnsi="Segoe UI" w:eastAsia="宋体" w:cs="Segoe UI"/>
          <w:color w:val="0F1115"/>
          <w:kern w:val="0"/>
          <w:sz w:val="24"/>
          <w:szCs w:val="24"/>
        </w:rPr>
        <w:t>。</w:t>
      </w:r>
    </w:p>
    <w:p w14:paraId="08D37671">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2.投标人应具备建设行政主管部门颁发的建筑工程施工总承包三级或以上资质，或建筑装修装饰工程专业承包资质，且具有有效安全生产许可证。须提供有效复印件或扫描件，加盖投标人公章。</w:t>
      </w:r>
    </w:p>
    <w:p w14:paraId="33738373">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.具有良好的商业信誉，在近三年内在经营活动中无重大违法记录。投标人须提供以下网页截图（查询日期须在本公告发布之日后）</w:t>
      </w:r>
      <w:r>
        <w:rPr>
          <w:rFonts w:hint="eastAsia" w:ascii="Segoe UI" w:hAnsi="Segoe UI" w:eastAsia="宋体" w:cs="Segoe UI"/>
          <w:color w:val="0F1115"/>
          <w:kern w:val="0"/>
          <w:sz w:val="24"/>
          <w:szCs w:val="24"/>
          <w:lang w:eastAsia="zh-CN"/>
        </w:rPr>
        <w:t>：</w:t>
      </w:r>
    </w:p>
    <w:p w14:paraId="7186A7AB">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国家企业信用信息公示系统（</w:t>
      </w:r>
      <w:r>
        <w:fldChar w:fldCharType="begin"/>
      </w:r>
      <w:r>
        <w:instrText xml:space="preserve"> HYPERLINK "http://www.gsxt.gov.cn/" \t "_blank" </w:instrText>
      </w:r>
      <w:r>
        <w:fldChar w:fldCharType="separate"/>
      </w:r>
      <w:r>
        <w:rPr>
          <w:rFonts w:ascii="Segoe UI" w:hAnsi="Segoe UI" w:eastAsia="宋体" w:cs="Segoe UI"/>
          <w:color w:val="0F1115"/>
          <w:kern w:val="0"/>
          <w:sz w:val="24"/>
          <w:szCs w:val="24"/>
        </w:rPr>
        <w:t>http://www.gsxt.gov.cn</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）中未被列入严重违法失信名单的查询结果截图</w:t>
      </w:r>
      <w:r>
        <w:rPr>
          <w:rFonts w:hint="eastAsia" w:ascii="Segoe UI" w:hAnsi="Segoe UI" w:eastAsia="宋体" w:cs="Segoe UI"/>
          <w:color w:val="0F1115"/>
          <w:kern w:val="0"/>
          <w:sz w:val="24"/>
          <w:szCs w:val="24"/>
          <w:lang w:eastAsia="zh-CN"/>
        </w:rPr>
        <w:t>；</w:t>
      </w:r>
    </w:p>
    <w:p w14:paraId="55DB439B">
      <w:pPr>
        <w:ind w:firstLine="480"/>
        <w:rPr>
          <w:rFonts w:hint="eastAsia" w:ascii="Segoe UI" w:hAnsi="Segoe UI" w:eastAsia="宋体" w:cs="Segoe UI"/>
          <w:color w:val="0F1115"/>
          <w:kern w:val="0"/>
          <w:sz w:val="24"/>
          <w:szCs w:val="24"/>
          <w:lang w:eastAsia="zh-CN"/>
        </w:rPr>
      </w:pPr>
      <w:r>
        <w:rPr>
          <w:rFonts w:ascii="Segoe UI" w:hAnsi="Segoe UI" w:eastAsia="宋体" w:cs="Segoe UI"/>
          <w:color w:val="0F1115"/>
          <w:kern w:val="0"/>
          <w:sz w:val="24"/>
          <w:szCs w:val="24"/>
        </w:rPr>
        <w:t>2</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信用中国网站（</w:t>
      </w:r>
      <w:r>
        <w:fldChar w:fldCharType="begin"/>
      </w:r>
      <w:r>
        <w:instrText xml:space="preserve"> HYPERLINK "http://www.creditchina.gov.cn/" \t "_blank" </w:instrText>
      </w:r>
      <w:r>
        <w:fldChar w:fldCharType="separate"/>
      </w:r>
      <w:r>
        <w:rPr>
          <w:rFonts w:ascii="Segoe UI" w:hAnsi="Segoe UI" w:eastAsia="宋体" w:cs="Segoe UI"/>
          <w:color w:val="0F1115"/>
          <w:kern w:val="0"/>
          <w:sz w:val="24"/>
          <w:szCs w:val="24"/>
        </w:rPr>
        <w:t>http://www.creditchina.gov.cn/</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）中未被列入失信被执行人的查询结果截图</w:t>
      </w:r>
      <w:r>
        <w:rPr>
          <w:rFonts w:hint="eastAsia" w:ascii="Segoe UI" w:hAnsi="Segoe UI" w:eastAsia="宋体" w:cs="Segoe UI"/>
          <w:color w:val="0F1115"/>
          <w:kern w:val="0"/>
          <w:sz w:val="24"/>
          <w:szCs w:val="24"/>
          <w:lang w:eastAsia="zh-CN"/>
        </w:rPr>
        <w:t>；</w:t>
      </w:r>
    </w:p>
    <w:p w14:paraId="57BD6E25">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3</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上述截图须加盖投标人公章，未按要求提供或经核实存在失信记录的，其申请将被拒绝。</w:t>
      </w:r>
    </w:p>
    <w:p w14:paraId="19375D4E">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4.投标人出具处于正常营业状况并未有被责令停业、取消投标资格、财产被冻结以及投标人未处于破产状态，近三年无重大安全质量事故及违法违规记录的承诺书。</w:t>
      </w:r>
    </w:p>
    <w:p w14:paraId="7C034755">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5.投标人</w:t>
      </w:r>
      <w:r>
        <w:rPr>
          <w:rFonts w:hint="eastAsia" w:ascii="Segoe UI" w:hAnsi="Segoe UI" w:eastAsia="宋体" w:cs="Segoe UI"/>
          <w:color w:val="0F1115"/>
          <w:kern w:val="0"/>
          <w:sz w:val="24"/>
          <w:szCs w:val="24"/>
        </w:rPr>
        <w:t>经营管理规范</w:t>
      </w:r>
      <w:r>
        <w:rPr>
          <w:rFonts w:hint="eastAsia" w:ascii="Segoe UI" w:hAnsi="Segoe UI" w:eastAsia="宋体" w:cs="Segoe UI"/>
          <w:color w:val="000000" w:themeColor="text1"/>
          <w:kern w:val="0"/>
          <w:sz w:val="24"/>
          <w:szCs w:val="24"/>
          <w14:textFill>
            <w14:solidFill>
              <w14:schemeClr w14:val="tx1"/>
            </w14:solidFill>
          </w14:textFill>
        </w:rPr>
        <w:t>，</w:t>
      </w:r>
      <w:r>
        <w:rPr>
          <w:rFonts w:ascii="Segoe UI" w:hAnsi="Segoe UI" w:eastAsia="宋体" w:cs="Segoe UI"/>
          <w:color w:val="0F1115"/>
          <w:kern w:val="0"/>
          <w:sz w:val="24"/>
          <w:szCs w:val="24"/>
        </w:rPr>
        <w:t>提供2024年的财务审计报告</w:t>
      </w:r>
      <w:r>
        <w:rPr>
          <w:rFonts w:hint="eastAsia" w:ascii="Segoe UI" w:hAnsi="Segoe UI" w:eastAsia="宋体" w:cs="Segoe UI"/>
          <w:color w:val="0F1115"/>
          <w:kern w:val="0"/>
          <w:sz w:val="24"/>
          <w:szCs w:val="24"/>
        </w:rPr>
        <w:t>或</w:t>
      </w:r>
      <w:r>
        <w:rPr>
          <w:rFonts w:ascii="Segoe UI" w:hAnsi="Segoe UI" w:eastAsia="宋体" w:cs="Segoe UI"/>
          <w:color w:val="0F1115"/>
          <w:kern w:val="0"/>
          <w:sz w:val="24"/>
          <w:szCs w:val="24"/>
        </w:rPr>
        <w:t>财务报表</w:t>
      </w:r>
      <w:r>
        <w:rPr>
          <w:rFonts w:hint="eastAsia" w:ascii="Segoe UI" w:hAnsi="Segoe UI" w:eastAsia="宋体" w:cs="Segoe UI"/>
          <w:color w:val="0F1115"/>
          <w:kern w:val="0"/>
          <w:sz w:val="24"/>
          <w:szCs w:val="24"/>
        </w:rPr>
        <w:t>、2025年11月单位社保缴纳证明</w:t>
      </w:r>
      <w:r>
        <w:rPr>
          <w:rFonts w:ascii="Segoe UI" w:hAnsi="Segoe UI" w:eastAsia="宋体" w:cs="Segoe UI"/>
          <w:color w:val="0F1115"/>
          <w:kern w:val="0"/>
          <w:sz w:val="24"/>
          <w:szCs w:val="24"/>
        </w:rPr>
        <w:t>（复印件加盖投标人公章）。</w:t>
      </w:r>
    </w:p>
    <w:p w14:paraId="24D48B74">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注：</w:t>
      </w:r>
      <w:r>
        <w:rPr>
          <w:rFonts w:ascii="Segoe UI" w:hAnsi="Segoe UI" w:eastAsia="宋体" w:cs="Segoe UI"/>
          <w:color w:val="0F1115"/>
          <w:kern w:val="0"/>
          <w:sz w:val="24"/>
          <w:szCs w:val="24"/>
        </w:rPr>
        <w:t>比选人在合同签订前均有权对投标人提供的上述相关证明材料进行核实，若发现资料存在弄虚作假，比选人有权终止合同，取消投标人中标资格，并按照相关法律法规处理，投标人承担因此造成的相关责任并赔偿相应损失。</w:t>
      </w:r>
    </w:p>
    <w:p w14:paraId="08F6B97C">
      <w:pPr>
        <w:pStyle w:val="3"/>
        <w:rPr>
          <w:rFonts w:hint="eastAsia"/>
        </w:rPr>
      </w:pPr>
      <w:bookmarkStart w:id="69" w:name="_Toc16676"/>
      <w:bookmarkStart w:id="70" w:name="_Toc16006"/>
      <w:bookmarkStart w:id="71" w:name="_Toc1073"/>
      <w:r>
        <w:t>八、</w:t>
      </w:r>
      <w:r>
        <w:rPr>
          <w:rFonts w:hint="eastAsia"/>
        </w:rPr>
        <w:t>投标</w:t>
      </w:r>
      <w:bookmarkEnd w:id="69"/>
      <w:bookmarkEnd w:id="70"/>
      <w:bookmarkEnd w:id="71"/>
    </w:p>
    <w:p w14:paraId="7C368370">
      <w:pPr>
        <w:pStyle w:val="4"/>
        <w:ind w:firstLine="482"/>
      </w:pPr>
      <w:bookmarkStart w:id="72" w:name="_Toc12710"/>
      <w:bookmarkStart w:id="73" w:name="_Toc31090"/>
      <w:bookmarkStart w:id="74" w:name="_Toc9309"/>
      <w:r>
        <w:rPr>
          <w:rFonts w:hint="eastAsia"/>
        </w:rPr>
        <w:t>（一）比选文件答疑</w:t>
      </w:r>
      <w:bookmarkEnd w:id="72"/>
      <w:bookmarkEnd w:id="73"/>
      <w:bookmarkEnd w:id="74"/>
    </w:p>
    <w:p w14:paraId="525D6522">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投标人如对比选文件有疑问，必须以书面形式在比选截止时间两个工作日前向比选人要求澄清，比选人可视具体情况做出处理或答复。如投标人未提出疑问，视为完全理解并同意比选文件。一经进入比选程序，即视为投标人已详细阅读全部文件资料，完全理解比选文件所有条款内容并同意放弃对这方面有不明白及误解的权利。</w:t>
      </w:r>
    </w:p>
    <w:p w14:paraId="63FDB685">
      <w:pPr>
        <w:pStyle w:val="4"/>
        <w:ind w:firstLine="482"/>
      </w:pPr>
      <w:bookmarkStart w:id="75" w:name="_Toc1670"/>
      <w:bookmarkStart w:id="76" w:name="_Toc28654"/>
      <w:bookmarkStart w:id="77" w:name="_Toc151"/>
      <w:r>
        <w:t>（</w:t>
      </w:r>
      <w:r>
        <w:rPr>
          <w:rFonts w:hint="eastAsia"/>
        </w:rPr>
        <w:t>二</w:t>
      </w:r>
      <w:r>
        <w:t>）投标文件的份数和签署</w:t>
      </w:r>
      <w:bookmarkEnd w:id="75"/>
      <w:bookmarkEnd w:id="76"/>
      <w:bookmarkEnd w:id="77"/>
    </w:p>
    <w:p w14:paraId="174FFF1C">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.投标文件一式二份，其中正本一份，副本一份，副本可为正本的复印件，应与正本一致，如出现不一致情况以正本为准。</w:t>
      </w:r>
    </w:p>
    <w:p w14:paraId="72FA9323">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.在投标文件正本中，投标文件按[第四章]投标文件格式中规定签字、盖章的地方必须按其规定签字、盖章。</w:t>
      </w:r>
    </w:p>
    <w:p w14:paraId="11EB87E0">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w:t>
      </w:r>
      <w:r>
        <w:rPr>
          <w:rFonts w:hint="eastAsia" w:ascii="Segoe UI" w:hAnsi="Segoe UI" w:eastAsia="宋体" w:cs="Segoe UI"/>
          <w:color w:val="0F1115"/>
          <w:kern w:val="0"/>
          <w:sz w:val="24"/>
          <w:szCs w:val="24"/>
        </w:rPr>
        <w:t>三</w:t>
      </w:r>
      <w:r>
        <w:rPr>
          <w:rFonts w:ascii="Segoe UI" w:hAnsi="Segoe UI" w:eastAsia="宋体" w:cs="Segoe UI"/>
          <w:color w:val="0F1115"/>
          <w:kern w:val="0"/>
          <w:sz w:val="24"/>
          <w:szCs w:val="24"/>
        </w:rPr>
        <w:t>）投标文件的递交</w:t>
      </w:r>
    </w:p>
    <w:p w14:paraId="13C84E0E">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投标文件</w:t>
      </w:r>
      <w:r>
        <w:rPr>
          <w:rFonts w:hint="eastAsia" w:ascii="Segoe UI" w:hAnsi="Segoe UI" w:eastAsia="宋体" w:cs="Segoe UI"/>
          <w:color w:val="0F1115"/>
          <w:kern w:val="0"/>
          <w:sz w:val="24"/>
          <w:szCs w:val="24"/>
        </w:rPr>
        <w:t>须进行</w:t>
      </w:r>
      <w:r>
        <w:rPr>
          <w:rFonts w:ascii="Segoe UI" w:hAnsi="Segoe UI" w:eastAsia="宋体" w:cs="Segoe UI"/>
          <w:color w:val="0F1115"/>
          <w:kern w:val="0"/>
          <w:sz w:val="24"/>
          <w:szCs w:val="24"/>
        </w:rPr>
        <w:t>密封</w:t>
      </w:r>
      <w:r>
        <w:rPr>
          <w:rFonts w:hint="eastAsia" w:ascii="Segoe UI" w:hAnsi="Segoe UI" w:eastAsia="宋体" w:cs="Segoe UI"/>
          <w:color w:val="0F1115"/>
          <w:kern w:val="0"/>
          <w:sz w:val="24"/>
          <w:szCs w:val="24"/>
        </w:rPr>
        <w:t>和</w:t>
      </w:r>
      <w:r>
        <w:rPr>
          <w:rFonts w:ascii="Segoe UI" w:hAnsi="Segoe UI" w:eastAsia="宋体" w:cs="Segoe UI"/>
          <w:color w:val="0F1115"/>
          <w:kern w:val="0"/>
          <w:sz w:val="24"/>
          <w:szCs w:val="24"/>
        </w:rPr>
        <w:t>标记</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投标文件的正本、副本、均采用同一文件袋密封</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信封上注明项目名称、投标人名称</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信封的封口应加盖投标人公章或法人授权代表签字。</w:t>
      </w:r>
    </w:p>
    <w:p w14:paraId="066732FA">
      <w:pPr>
        <w:pStyle w:val="3"/>
        <w:rPr>
          <w:rFonts w:hint="eastAsia"/>
        </w:rPr>
      </w:pPr>
      <w:bookmarkStart w:id="78" w:name="_Toc7072"/>
      <w:bookmarkStart w:id="79" w:name="_Toc17521"/>
      <w:bookmarkStart w:id="80" w:name="_Toc23069"/>
      <w:r>
        <w:t>九、投标无效</w:t>
      </w:r>
      <w:bookmarkEnd w:id="78"/>
      <w:bookmarkEnd w:id="79"/>
      <w:bookmarkEnd w:id="80"/>
    </w:p>
    <w:p w14:paraId="401B43AA">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投标人或其投标文件出现下列情况之一者，应为投标无效：</w:t>
      </w:r>
    </w:p>
    <w:p w14:paraId="70FF95FD">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.投标文件未按比选文件要求签署、盖章</w:t>
      </w:r>
      <w:r>
        <w:rPr>
          <w:rFonts w:hint="eastAsia" w:ascii="Segoe UI" w:hAnsi="Segoe UI" w:eastAsia="宋体" w:cs="Segoe UI"/>
          <w:color w:val="0F1115"/>
          <w:kern w:val="0"/>
          <w:sz w:val="24"/>
          <w:szCs w:val="24"/>
          <w:lang w:eastAsia="zh-CN"/>
        </w:rPr>
        <w:t>；</w:t>
      </w:r>
    </w:p>
    <w:p w14:paraId="182A04D2">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.不具备比选文件中规定的资格或符合性要求的</w:t>
      </w:r>
      <w:r>
        <w:rPr>
          <w:rFonts w:hint="eastAsia" w:ascii="Segoe UI" w:hAnsi="Segoe UI" w:eastAsia="宋体" w:cs="Segoe UI"/>
          <w:color w:val="0F1115"/>
          <w:kern w:val="0"/>
          <w:sz w:val="24"/>
          <w:szCs w:val="24"/>
          <w:lang w:eastAsia="zh-CN"/>
        </w:rPr>
        <w:t>；</w:t>
      </w:r>
    </w:p>
    <w:p w14:paraId="1F07B426">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.投标人的投标文件内容与比选项目要求有严重背离（或负偏离）的</w:t>
      </w:r>
      <w:r>
        <w:rPr>
          <w:rFonts w:hint="eastAsia" w:ascii="Segoe UI" w:hAnsi="Segoe UI" w:eastAsia="宋体" w:cs="Segoe UI"/>
          <w:color w:val="0F1115"/>
          <w:kern w:val="0"/>
          <w:sz w:val="24"/>
          <w:szCs w:val="24"/>
          <w:lang w:eastAsia="zh-CN"/>
        </w:rPr>
        <w:t>；</w:t>
      </w:r>
    </w:p>
    <w:p w14:paraId="0596D0B4">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.报价超出比选文件中规定的有效报价区间的</w:t>
      </w:r>
      <w:r>
        <w:rPr>
          <w:rFonts w:hint="eastAsia" w:ascii="Segoe UI" w:hAnsi="Segoe UI" w:eastAsia="宋体" w:cs="Segoe UI"/>
          <w:color w:val="0F1115"/>
          <w:kern w:val="0"/>
          <w:sz w:val="24"/>
          <w:szCs w:val="24"/>
          <w:lang w:eastAsia="zh-CN"/>
        </w:rPr>
        <w:t>；</w:t>
      </w:r>
    </w:p>
    <w:p w14:paraId="05D13407">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5</w:t>
      </w:r>
      <w:r>
        <w:rPr>
          <w:rFonts w:ascii="Segoe UI" w:hAnsi="Segoe UI" w:eastAsia="宋体" w:cs="Segoe UI"/>
          <w:color w:val="0F1115"/>
          <w:kern w:val="0"/>
          <w:sz w:val="24"/>
          <w:szCs w:val="24"/>
        </w:rPr>
        <w:t>.投标文件含有比选人不能接受的附加条件的</w:t>
      </w:r>
      <w:r>
        <w:rPr>
          <w:rFonts w:hint="eastAsia" w:ascii="Segoe UI" w:hAnsi="Segoe UI" w:eastAsia="宋体" w:cs="Segoe UI"/>
          <w:color w:val="0F1115"/>
          <w:kern w:val="0"/>
          <w:sz w:val="24"/>
          <w:szCs w:val="24"/>
          <w:lang w:eastAsia="zh-CN"/>
        </w:rPr>
        <w:t>；</w:t>
      </w:r>
    </w:p>
    <w:p w14:paraId="45C5B195">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6</w:t>
      </w:r>
      <w:r>
        <w:rPr>
          <w:rFonts w:ascii="Segoe UI" w:hAnsi="Segoe UI" w:eastAsia="宋体" w:cs="Segoe UI"/>
          <w:color w:val="0F1115"/>
          <w:kern w:val="0"/>
          <w:sz w:val="24"/>
          <w:szCs w:val="24"/>
        </w:rPr>
        <w:t>.投标文件的内容出现涂改痕迹或除签名外，未按比选文件规定采用电脑打印的</w:t>
      </w:r>
      <w:r>
        <w:rPr>
          <w:rFonts w:hint="eastAsia" w:ascii="Segoe UI" w:hAnsi="Segoe UI" w:eastAsia="宋体" w:cs="Segoe UI"/>
          <w:color w:val="0F1115"/>
          <w:kern w:val="0"/>
          <w:sz w:val="24"/>
          <w:szCs w:val="24"/>
          <w:lang w:eastAsia="zh-CN"/>
        </w:rPr>
        <w:t>；</w:t>
      </w:r>
    </w:p>
    <w:p w14:paraId="4C3A6E14">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7</w:t>
      </w:r>
      <w:r>
        <w:rPr>
          <w:rFonts w:ascii="Segoe UI" w:hAnsi="Segoe UI" w:eastAsia="宋体" w:cs="Segoe UI"/>
          <w:color w:val="0F1115"/>
          <w:kern w:val="0"/>
          <w:sz w:val="24"/>
          <w:szCs w:val="24"/>
        </w:rPr>
        <w:t>.资格文件内容复印不清楚，比选人无法确认其内容，投标人又未按比选文件要求携带原件备查的</w:t>
      </w:r>
      <w:r>
        <w:rPr>
          <w:rFonts w:hint="eastAsia" w:ascii="Segoe UI" w:hAnsi="Segoe UI" w:eastAsia="宋体" w:cs="Segoe UI"/>
          <w:color w:val="0F1115"/>
          <w:kern w:val="0"/>
          <w:sz w:val="24"/>
          <w:szCs w:val="24"/>
          <w:lang w:eastAsia="zh-CN"/>
        </w:rPr>
        <w:t>；</w:t>
      </w:r>
    </w:p>
    <w:p w14:paraId="789DE402">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8</w:t>
      </w:r>
      <w:r>
        <w:rPr>
          <w:rFonts w:ascii="Segoe UI" w:hAnsi="Segoe UI" w:eastAsia="宋体" w:cs="Segoe UI"/>
          <w:color w:val="0F1115"/>
          <w:kern w:val="0"/>
          <w:sz w:val="24"/>
          <w:szCs w:val="24"/>
        </w:rPr>
        <w:t>.法律、法规和比选文件规定的其他无效情形。</w:t>
      </w:r>
    </w:p>
    <w:p w14:paraId="5C410C66">
      <w:pPr>
        <w:pStyle w:val="3"/>
        <w:rPr>
          <w:rFonts w:hint="eastAsia"/>
        </w:rPr>
      </w:pPr>
      <w:bookmarkStart w:id="81" w:name="_Toc25370"/>
      <w:bookmarkStart w:id="82" w:name="_Toc16167"/>
      <w:bookmarkStart w:id="83" w:name="_Toc21916"/>
      <w:r>
        <w:t>十、终止比选条款</w:t>
      </w:r>
      <w:bookmarkEnd w:id="81"/>
      <w:bookmarkEnd w:id="82"/>
      <w:bookmarkEnd w:id="83"/>
    </w:p>
    <w:p w14:paraId="46857FA5">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出现以下情况之一的，</w:t>
      </w:r>
      <w:r>
        <w:rPr>
          <w:rFonts w:hint="eastAsia" w:ascii="Segoe UI" w:hAnsi="Segoe UI" w:eastAsia="宋体" w:cs="Segoe UI"/>
          <w:color w:val="0F1115"/>
          <w:kern w:val="0"/>
          <w:sz w:val="24"/>
          <w:szCs w:val="24"/>
        </w:rPr>
        <w:t>比选人有权</w:t>
      </w:r>
      <w:r>
        <w:rPr>
          <w:rFonts w:ascii="Segoe UI" w:hAnsi="Segoe UI" w:eastAsia="宋体" w:cs="Segoe UI"/>
          <w:color w:val="0F1115"/>
          <w:kern w:val="0"/>
          <w:sz w:val="24"/>
          <w:szCs w:val="24"/>
        </w:rPr>
        <w:t>终止比选：</w:t>
      </w:r>
    </w:p>
    <w:p w14:paraId="0A7EA793">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.符合专业条件的投标人或者对比选文件作实质响应的投标人不足三家的</w:t>
      </w:r>
      <w:r>
        <w:rPr>
          <w:rFonts w:hint="eastAsia" w:ascii="Segoe UI" w:hAnsi="Segoe UI" w:eastAsia="宋体" w:cs="Segoe UI"/>
          <w:color w:val="0F1115"/>
          <w:kern w:val="0"/>
          <w:sz w:val="24"/>
          <w:szCs w:val="24"/>
          <w:lang w:eastAsia="zh-CN"/>
        </w:rPr>
        <w:t>；</w:t>
      </w:r>
    </w:p>
    <w:p w14:paraId="37EF6295">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.出现影响比选公正的违法、违规行为的</w:t>
      </w:r>
      <w:r>
        <w:rPr>
          <w:rFonts w:hint="eastAsia" w:ascii="Segoe UI" w:hAnsi="Segoe UI" w:eastAsia="宋体" w:cs="Segoe UI"/>
          <w:color w:val="0F1115"/>
          <w:kern w:val="0"/>
          <w:sz w:val="24"/>
          <w:szCs w:val="24"/>
          <w:lang w:eastAsia="zh-CN"/>
        </w:rPr>
        <w:t>；</w:t>
      </w:r>
    </w:p>
    <w:p w14:paraId="75A5C019">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.因重大变故，比选任务取消的。</w:t>
      </w:r>
    </w:p>
    <w:p w14:paraId="72C77458">
      <w:pPr>
        <w:pStyle w:val="3"/>
        <w:rPr>
          <w:rFonts w:hint="eastAsia"/>
        </w:rPr>
      </w:pPr>
      <w:bookmarkStart w:id="84" w:name="_Toc17872"/>
      <w:bookmarkStart w:id="85" w:name="_Toc29285"/>
      <w:bookmarkStart w:id="86" w:name="_Toc4827"/>
      <w:r>
        <w:t>十一、评标</w:t>
      </w:r>
      <w:r>
        <w:rPr>
          <w:rFonts w:hint="eastAsia"/>
        </w:rPr>
        <w:t>和中标</w:t>
      </w:r>
      <w:bookmarkEnd w:id="84"/>
      <w:bookmarkEnd w:id="85"/>
      <w:bookmarkEnd w:id="86"/>
    </w:p>
    <w:p w14:paraId="68C73825">
      <w:pPr>
        <w:pStyle w:val="4"/>
        <w:ind w:firstLine="482"/>
      </w:pPr>
      <w:bookmarkStart w:id="87" w:name="_Toc781"/>
      <w:bookmarkStart w:id="88" w:name="_Toc20710"/>
      <w:bookmarkStart w:id="89" w:name="_Toc13338"/>
      <w:r>
        <w:rPr>
          <w:rFonts w:hint="eastAsia"/>
        </w:rPr>
        <w:t>（一）评标方法</w:t>
      </w:r>
      <w:bookmarkEnd w:id="87"/>
      <w:bookmarkEnd w:id="88"/>
      <w:bookmarkEnd w:id="89"/>
    </w:p>
    <w:p w14:paraId="3DC1DE19">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本项目采用</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综合评估法</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进行评标。</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综合评估法</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是指投标文件满足比选文件全部实质性要求</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且按照评审因素的量化指标评审得分最高的投标人为中标候选人的评标方法。投标人总得分为价格、技术、商务等评定因素分别按照相应权重值计算分项得分后相加，满分为100分。</w:t>
      </w:r>
    </w:p>
    <w:p w14:paraId="51724C2F">
      <w:pPr>
        <w:pStyle w:val="4"/>
        <w:ind w:firstLine="482"/>
      </w:pPr>
      <w:bookmarkStart w:id="90" w:name="_Toc1647"/>
      <w:bookmarkStart w:id="91" w:name="_Toc2080"/>
      <w:bookmarkStart w:id="92" w:name="_Toc19674"/>
      <w:r>
        <w:t>（</w:t>
      </w:r>
      <w:r>
        <w:rPr>
          <w:rFonts w:hint="eastAsia"/>
        </w:rPr>
        <w:t>二</w:t>
      </w:r>
      <w:r>
        <w:t>）</w:t>
      </w:r>
      <w:r>
        <w:rPr>
          <w:rFonts w:hint="eastAsia"/>
        </w:rPr>
        <w:t>评审与得分</w:t>
      </w:r>
      <w:bookmarkEnd w:id="90"/>
      <w:bookmarkEnd w:id="91"/>
      <w:bookmarkEnd w:id="92"/>
    </w:p>
    <w:p w14:paraId="28E17E84">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按比选文件中规定的评标方法和标准，对资格审查和符合性审查合格的投标文件进行价格、技术和商务服务</w:t>
      </w:r>
      <w:r>
        <w:rPr>
          <w:rFonts w:hint="eastAsia" w:ascii="Segoe UI" w:hAnsi="Segoe UI" w:eastAsia="宋体" w:cs="Segoe UI"/>
          <w:color w:val="0F1115"/>
          <w:kern w:val="0"/>
          <w:sz w:val="24"/>
          <w:szCs w:val="24"/>
        </w:rPr>
        <w:t>的评审和打分</w:t>
      </w:r>
      <w:r>
        <w:rPr>
          <w:rFonts w:ascii="Segoe UI" w:hAnsi="Segoe UI" w:eastAsia="宋体" w:cs="Segoe UI"/>
          <w:color w:val="0F1115"/>
          <w:kern w:val="0"/>
          <w:sz w:val="24"/>
          <w:szCs w:val="24"/>
        </w:rPr>
        <w:t>。</w:t>
      </w:r>
      <w:r>
        <w:rPr>
          <w:rFonts w:hint="eastAsia" w:ascii="Segoe UI" w:hAnsi="Segoe UI" w:eastAsia="宋体" w:cs="Segoe UI"/>
          <w:color w:val="0F1115"/>
          <w:kern w:val="0"/>
          <w:sz w:val="24"/>
          <w:szCs w:val="24"/>
        </w:rPr>
        <w:t>具体做法是：</w:t>
      </w:r>
      <w:r>
        <w:rPr>
          <w:rFonts w:ascii="Segoe UI" w:hAnsi="Segoe UI" w:eastAsia="宋体" w:cs="Segoe UI"/>
          <w:kern w:val="0"/>
          <w:sz w:val="24"/>
          <w:szCs w:val="24"/>
        </w:rPr>
        <w:t>评标</w:t>
      </w:r>
      <w:r>
        <w:rPr>
          <w:rFonts w:hint="eastAsia" w:ascii="Segoe UI" w:hAnsi="Segoe UI" w:eastAsia="宋体" w:cs="Segoe UI"/>
          <w:kern w:val="0"/>
          <w:sz w:val="24"/>
          <w:szCs w:val="24"/>
        </w:rPr>
        <w:t>小组</w:t>
      </w:r>
      <w:r>
        <w:rPr>
          <w:rFonts w:ascii="Segoe UI" w:hAnsi="Segoe UI" w:eastAsia="宋体" w:cs="Segoe UI"/>
          <w:color w:val="0F1115"/>
          <w:kern w:val="0"/>
          <w:sz w:val="24"/>
          <w:szCs w:val="24"/>
        </w:rPr>
        <w:t>各成员独立对每个有效投标人（通过资格审查、符合性审查的投标人）的投标文件进行评价、打分，然后由评标</w:t>
      </w:r>
      <w:r>
        <w:rPr>
          <w:rFonts w:hint="eastAsia" w:ascii="Segoe UI" w:hAnsi="Segoe UI" w:eastAsia="宋体" w:cs="Segoe UI"/>
          <w:color w:val="0F1115"/>
          <w:kern w:val="0"/>
          <w:sz w:val="24"/>
          <w:szCs w:val="24"/>
        </w:rPr>
        <w:t>小组</w:t>
      </w:r>
      <w:r>
        <w:rPr>
          <w:rFonts w:ascii="Segoe UI" w:hAnsi="Segoe UI" w:eastAsia="宋体" w:cs="Segoe UI"/>
          <w:color w:val="0F1115"/>
          <w:kern w:val="0"/>
          <w:sz w:val="24"/>
          <w:szCs w:val="24"/>
        </w:rPr>
        <w:t>对各成员打分情况进行核查及复核，个别成员对同一投标人同一评分项的打分偏离较大的，应对投标人的投标文件进行再次核对，确属打分有误的，应及时进行修正</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复核后，评标</w:t>
      </w:r>
      <w:r>
        <w:rPr>
          <w:rFonts w:hint="eastAsia" w:ascii="Segoe UI" w:hAnsi="Segoe UI" w:eastAsia="宋体" w:cs="Segoe UI"/>
          <w:color w:val="0F1115"/>
          <w:kern w:val="0"/>
          <w:sz w:val="24"/>
          <w:szCs w:val="24"/>
        </w:rPr>
        <w:t>小组</w:t>
      </w:r>
      <w:r>
        <w:rPr>
          <w:rFonts w:ascii="Segoe UI" w:hAnsi="Segoe UI" w:eastAsia="宋体" w:cs="Segoe UI"/>
          <w:color w:val="0F1115"/>
          <w:kern w:val="0"/>
          <w:sz w:val="24"/>
          <w:szCs w:val="24"/>
        </w:rPr>
        <w:t>汇总每个投标人每项评分因素的得分。</w:t>
      </w:r>
    </w:p>
    <w:p w14:paraId="6DBF66D1">
      <w:pPr>
        <w:pStyle w:val="4"/>
        <w:ind w:firstLine="482"/>
      </w:pPr>
      <w:bookmarkStart w:id="93" w:name="_Toc30704"/>
      <w:bookmarkStart w:id="94" w:name="_Toc18794"/>
      <w:bookmarkStart w:id="95" w:name="_Toc14032"/>
      <w:r>
        <w:t>（</w:t>
      </w:r>
      <w:r>
        <w:rPr>
          <w:rFonts w:hint="eastAsia"/>
        </w:rPr>
        <w:t>三</w:t>
      </w:r>
      <w:r>
        <w:t>）推荐中标候选人名单</w:t>
      </w:r>
      <w:bookmarkEnd w:id="93"/>
      <w:bookmarkEnd w:id="94"/>
      <w:bookmarkEnd w:id="95"/>
    </w:p>
    <w:p w14:paraId="62D84A19">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按评审得分由高到低的排列顺序推荐综合得分排名前三的投标人为本项目中标候选人，排名第一的为第一中标候选人。得分相同的，按</w:t>
      </w:r>
      <w:r>
        <w:rPr>
          <w:rFonts w:hint="eastAsia" w:ascii="Segoe UI" w:hAnsi="Segoe UI" w:eastAsia="宋体" w:cs="Segoe UI"/>
          <w:color w:val="0F1115"/>
          <w:kern w:val="0"/>
          <w:sz w:val="24"/>
          <w:szCs w:val="24"/>
        </w:rPr>
        <w:t>结算比例</w:t>
      </w:r>
      <w:r>
        <w:rPr>
          <w:rFonts w:ascii="Segoe UI" w:hAnsi="Segoe UI" w:eastAsia="宋体" w:cs="Segoe UI"/>
          <w:color w:val="0F1115"/>
          <w:kern w:val="0"/>
          <w:sz w:val="24"/>
          <w:szCs w:val="24"/>
        </w:rPr>
        <w:t>由低到高顺序排列。得分且</w:t>
      </w:r>
      <w:r>
        <w:rPr>
          <w:rFonts w:hint="eastAsia" w:ascii="Segoe UI" w:hAnsi="Segoe UI" w:eastAsia="宋体" w:cs="Segoe UI"/>
          <w:color w:val="0F1115"/>
          <w:kern w:val="0"/>
          <w:sz w:val="24"/>
          <w:szCs w:val="24"/>
        </w:rPr>
        <w:t>结算比例</w:t>
      </w:r>
      <w:r>
        <w:rPr>
          <w:rFonts w:ascii="Segoe UI" w:hAnsi="Segoe UI" w:eastAsia="宋体" w:cs="Segoe UI"/>
          <w:color w:val="0F1115"/>
          <w:kern w:val="0"/>
          <w:sz w:val="24"/>
          <w:szCs w:val="24"/>
        </w:rPr>
        <w:t>相同的按技术服务部分优劣由高到低排序。</w:t>
      </w:r>
    </w:p>
    <w:p w14:paraId="1E9F89C2">
      <w:pPr>
        <w:pStyle w:val="4"/>
        <w:ind w:firstLine="482"/>
      </w:pPr>
      <w:bookmarkStart w:id="96" w:name="_Toc19251"/>
      <w:bookmarkStart w:id="97" w:name="_Toc4480"/>
      <w:bookmarkStart w:id="98" w:name="_Toc8001"/>
      <w:r>
        <w:t>（</w:t>
      </w:r>
      <w:r>
        <w:rPr>
          <w:rFonts w:hint="eastAsia"/>
        </w:rPr>
        <w:t>四</w:t>
      </w:r>
      <w:r>
        <w:t>）</w:t>
      </w:r>
      <w:r>
        <w:rPr>
          <w:rFonts w:hint="eastAsia"/>
        </w:rPr>
        <w:t>中标人及中标通知书</w:t>
      </w:r>
      <w:bookmarkEnd w:id="96"/>
      <w:bookmarkEnd w:id="97"/>
      <w:bookmarkEnd w:id="98"/>
    </w:p>
    <w:p w14:paraId="6974A7CC">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.比选人根据评标</w:t>
      </w:r>
      <w:r>
        <w:rPr>
          <w:rFonts w:hint="eastAsia" w:ascii="Segoe UI" w:hAnsi="Segoe UI" w:eastAsia="宋体" w:cs="Segoe UI"/>
          <w:color w:val="0F1115"/>
          <w:kern w:val="0"/>
          <w:sz w:val="24"/>
          <w:szCs w:val="24"/>
        </w:rPr>
        <w:t>小组</w:t>
      </w:r>
      <w:r>
        <w:rPr>
          <w:rFonts w:ascii="Segoe UI" w:hAnsi="Segoe UI" w:eastAsia="宋体" w:cs="Segoe UI"/>
          <w:color w:val="0F1115"/>
          <w:kern w:val="0"/>
          <w:sz w:val="24"/>
          <w:szCs w:val="24"/>
        </w:rPr>
        <w:t>提出的书面评标报告和推荐的中标候选人确定中标</w:t>
      </w:r>
      <w:r>
        <w:rPr>
          <w:rFonts w:hint="eastAsia" w:ascii="Segoe UI" w:hAnsi="Segoe UI" w:eastAsia="宋体" w:cs="Segoe UI"/>
          <w:color w:val="0F1115"/>
          <w:kern w:val="0"/>
          <w:sz w:val="24"/>
          <w:szCs w:val="24"/>
        </w:rPr>
        <w:t>候选人</w:t>
      </w:r>
      <w:r>
        <w:rPr>
          <w:rFonts w:ascii="Segoe UI" w:hAnsi="Segoe UI" w:eastAsia="宋体" w:cs="Segoe UI"/>
          <w:color w:val="0F1115"/>
          <w:kern w:val="0"/>
          <w:sz w:val="24"/>
          <w:szCs w:val="24"/>
        </w:rPr>
        <w:t>。</w:t>
      </w:r>
    </w:p>
    <w:p w14:paraId="3B563286">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.比选人自收到评标报告之日起3日内公示中标候选人。</w:t>
      </w:r>
    </w:p>
    <w:p w14:paraId="74DD0A5B">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.中标</w:t>
      </w:r>
      <w:r>
        <w:rPr>
          <w:rFonts w:hint="eastAsia" w:ascii="Segoe UI" w:hAnsi="Segoe UI" w:eastAsia="宋体" w:cs="Segoe UI"/>
          <w:color w:val="0F1115"/>
          <w:kern w:val="0"/>
          <w:sz w:val="24"/>
          <w:szCs w:val="24"/>
        </w:rPr>
        <w:t>候选人公示期满后</w:t>
      </w:r>
      <w:r>
        <w:rPr>
          <w:rFonts w:ascii="Segoe UI" w:hAnsi="Segoe UI" w:eastAsia="宋体" w:cs="Segoe UI"/>
          <w:color w:val="0F1115"/>
          <w:kern w:val="0"/>
          <w:sz w:val="24"/>
          <w:szCs w:val="24"/>
        </w:rPr>
        <w:t>，</w:t>
      </w:r>
      <w:r>
        <w:rPr>
          <w:rFonts w:hint="eastAsia" w:ascii="Segoe UI" w:hAnsi="Segoe UI" w:eastAsia="宋体" w:cs="Segoe UI"/>
          <w:color w:val="0F1115"/>
          <w:kern w:val="0"/>
          <w:sz w:val="24"/>
          <w:szCs w:val="24"/>
        </w:rPr>
        <w:t>比选</w:t>
      </w:r>
      <w:r>
        <w:rPr>
          <w:rFonts w:ascii="Segoe UI" w:hAnsi="Segoe UI" w:eastAsia="宋体" w:cs="Segoe UI"/>
          <w:color w:val="0F1115"/>
          <w:kern w:val="0"/>
          <w:sz w:val="24"/>
          <w:szCs w:val="24"/>
        </w:rPr>
        <w:t>人向中标人发出中标通知书，并同时将中标结果通知所有未中标的投标人。</w:t>
      </w:r>
    </w:p>
    <w:p w14:paraId="5EE3306E">
      <w:pPr>
        <w:pStyle w:val="3"/>
        <w:rPr>
          <w:rFonts w:hint="eastAsia"/>
        </w:rPr>
      </w:pPr>
      <w:bookmarkStart w:id="99" w:name="_Toc23773"/>
      <w:bookmarkStart w:id="100" w:name="_Toc32706"/>
      <w:bookmarkStart w:id="101" w:name="_Toc27171"/>
      <w:r>
        <w:t>十二、签订合同</w:t>
      </w:r>
      <w:bookmarkEnd w:id="99"/>
      <w:bookmarkEnd w:id="100"/>
      <w:bookmarkEnd w:id="101"/>
    </w:p>
    <w:p w14:paraId="4CC5D10A">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.比选人与中标人应当在中标通知书发出之日起30日内签订合同。</w:t>
      </w:r>
    </w:p>
    <w:p w14:paraId="5BF147BF">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.比选文件、中标人的投标文件及有效承诺文件等，均为签订合同的依据。</w:t>
      </w:r>
    </w:p>
    <w:p w14:paraId="525A3F6E">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.如中标人放弃中标项目或在签订合同时擅自改变中标状态的，比选人将按照相关法律法规处理，并选择排名第二的中标候选人为中标人。</w:t>
      </w:r>
    </w:p>
    <w:p w14:paraId="6B403F04">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.比选人不得向中标人提出超出比选文件以外的任何要求作为签订合同的条件，不得与中标人订立背离比选确定的合同文本以外的要求等实质性内容的协议。</w:t>
      </w:r>
    </w:p>
    <w:p w14:paraId="1ABE776A">
      <w:pPr>
        <w:pStyle w:val="3"/>
        <w:rPr>
          <w:rFonts w:hint="eastAsia"/>
        </w:rPr>
      </w:pPr>
      <w:bookmarkStart w:id="102" w:name="_Toc19417"/>
      <w:bookmarkStart w:id="103" w:name="_Toc21440"/>
      <w:bookmarkStart w:id="104" w:name="_Toc22352"/>
      <w:r>
        <w:rPr>
          <w:rFonts w:hint="eastAsia"/>
        </w:rPr>
        <w:t>十三、</w:t>
      </w:r>
      <w:r>
        <w:t>维修流程</w:t>
      </w:r>
      <w:bookmarkEnd w:id="102"/>
      <w:bookmarkEnd w:id="103"/>
      <w:bookmarkEnd w:id="104"/>
    </w:p>
    <w:p w14:paraId="17F7D3D5">
      <w:pPr>
        <w:pStyle w:val="4"/>
        <w:ind w:firstLine="482"/>
      </w:pPr>
      <w:bookmarkStart w:id="105" w:name="_Toc19640"/>
      <w:bookmarkStart w:id="106" w:name="_Toc6102"/>
      <w:bookmarkStart w:id="107" w:name="_Toc22269"/>
      <w:r>
        <w:rPr>
          <w:rFonts w:hint="eastAsia"/>
        </w:rPr>
        <w:t>（一）维修申报</w:t>
      </w:r>
      <w:bookmarkEnd w:id="105"/>
      <w:bookmarkEnd w:id="106"/>
      <w:bookmarkEnd w:id="107"/>
    </w:p>
    <w:p w14:paraId="1986604F">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比选人发现设施设备故障或安全隐患时，应及时向中标人维修申报。</w:t>
      </w:r>
    </w:p>
    <w:p w14:paraId="53296694">
      <w:pPr>
        <w:pStyle w:val="4"/>
        <w:ind w:firstLine="482"/>
      </w:pPr>
      <w:bookmarkStart w:id="108" w:name="_Toc25895"/>
      <w:bookmarkStart w:id="109" w:name="_Toc1152"/>
      <w:bookmarkStart w:id="110" w:name="_Toc12364"/>
      <w:r>
        <w:rPr>
          <w:rFonts w:hint="eastAsia"/>
        </w:rPr>
        <w:t>（二）维修受理与勘查</w:t>
      </w:r>
      <w:bookmarkEnd w:id="108"/>
      <w:bookmarkEnd w:id="109"/>
      <w:bookmarkEnd w:id="110"/>
    </w:p>
    <w:p w14:paraId="76511839">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中标人接到报修后，应及时登记，并根据故障描述初步判断紧急程度。对于一般性报修，中标人应在双方约定的响应时间内(例如</w:t>
      </w:r>
      <w:r>
        <w:rPr>
          <w:rFonts w:ascii="Segoe UI" w:hAnsi="Segoe UI" w:eastAsia="宋体" w:cs="Segoe UI"/>
          <w:color w:val="0F1115"/>
          <w:kern w:val="0"/>
          <w:sz w:val="24"/>
          <w:szCs w:val="24"/>
        </w:rPr>
        <w:t>30</w:t>
      </w:r>
      <w:r>
        <w:rPr>
          <w:rFonts w:hint="eastAsia" w:ascii="Segoe UI" w:hAnsi="Segoe UI" w:eastAsia="宋体" w:cs="Segoe UI"/>
          <w:color w:val="0F1115"/>
          <w:kern w:val="0"/>
          <w:sz w:val="24"/>
          <w:szCs w:val="24"/>
        </w:rPr>
        <w:t>分钟内)派员或安排维修人员到现场勘查，核实故障请况，初步判断维修方案和预估费用。对于紧急报修，应立即派员前往现场处理或勘查。</w:t>
      </w:r>
    </w:p>
    <w:p w14:paraId="201B4875">
      <w:pPr>
        <w:pStyle w:val="4"/>
        <w:ind w:firstLine="482"/>
      </w:pPr>
      <w:bookmarkStart w:id="111" w:name="_Toc11076"/>
      <w:bookmarkStart w:id="112" w:name="_Toc14930"/>
      <w:bookmarkStart w:id="113" w:name="_Toc20873"/>
      <w:r>
        <w:rPr>
          <w:rFonts w:hint="eastAsia"/>
        </w:rPr>
        <w:t>（三）维修审批和任务下达</w:t>
      </w:r>
      <w:bookmarkEnd w:id="111"/>
      <w:bookmarkEnd w:id="112"/>
      <w:bookmarkEnd w:id="113"/>
    </w:p>
    <w:p w14:paraId="51B76CD2">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比选人按照内部管理流程完成审批后，向中标人下达维修任务，开具维修任务单。任务单应明确维修内容、地点、质量要求、完成时限、安全注意事项等。</w:t>
      </w:r>
    </w:p>
    <w:p w14:paraId="04D69699">
      <w:pPr>
        <w:pStyle w:val="4"/>
        <w:ind w:firstLine="482"/>
      </w:pPr>
      <w:bookmarkStart w:id="114" w:name="_Toc7258"/>
      <w:bookmarkStart w:id="115" w:name="_Toc7776"/>
      <w:bookmarkStart w:id="116" w:name="_Toc968"/>
      <w:r>
        <w:rPr>
          <w:rFonts w:hint="eastAsia"/>
        </w:rPr>
        <w:t>（四）维修过程管理</w:t>
      </w:r>
      <w:bookmarkEnd w:id="114"/>
      <w:bookmarkEnd w:id="115"/>
      <w:bookmarkEnd w:id="116"/>
    </w:p>
    <w:p w14:paraId="375C2B0C">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w:t>
      </w:r>
      <w:r>
        <w:rPr>
          <w:rFonts w:hint="eastAsia" w:ascii="Segoe UI" w:hAnsi="Segoe UI" w:eastAsia="宋体" w:cs="Segoe UI"/>
          <w:color w:val="0F1115"/>
          <w:kern w:val="0"/>
          <w:sz w:val="24"/>
          <w:szCs w:val="24"/>
        </w:rPr>
        <w:t>中标人在接到任务后，应及时与比选人联系，确定具体维修时间，做好维修前的准备工作(如工具、材料、安全防护等)。</w:t>
      </w:r>
    </w:p>
    <w:p w14:paraId="65EC3F6D">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2.</w:t>
      </w:r>
      <w:r>
        <w:rPr>
          <w:rFonts w:hint="eastAsia" w:ascii="Segoe UI" w:hAnsi="Segoe UI" w:eastAsia="宋体" w:cs="Segoe UI"/>
          <w:color w:val="0F1115"/>
          <w:kern w:val="0"/>
          <w:sz w:val="24"/>
          <w:szCs w:val="24"/>
        </w:rPr>
        <w:t>维修过程中，中标人应严格遵守操作规程，确保施工安全和维修质量。重要或复杂维修项目，比选人应派员现场协助和监督指导。</w:t>
      </w:r>
    </w:p>
    <w:p w14:paraId="334A3129">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3.</w:t>
      </w:r>
      <w:r>
        <w:rPr>
          <w:rFonts w:hint="eastAsia" w:ascii="Segoe UI" w:hAnsi="Segoe UI" w:eastAsia="宋体" w:cs="Segoe UI"/>
          <w:color w:val="0F1115"/>
          <w:kern w:val="0"/>
          <w:sz w:val="24"/>
          <w:szCs w:val="24"/>
        </w:rPr>
        <w:t>维修时应尽量减少对教学、办公等正常秩序的影响。如需停水、停电等，应提前联系比选人。</w:t>
      </w:r>
    </w:p>
    <w:p w14:paraId="404CAF56">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4.</w:t>
      </w:r>
      <w:r>
        <w:rPr>
          <w:rFonts w:hint="eastAsia" w:ascii="Segoe UI" w:hAnsi="Segoe UI" w:eastAsia="宋体" w:cs="Segoe UI"/>
          <w:color w:val="0F1115"/>
          <w:kern w:val="0"/>
          <w:sz w:val="24"/>
          <w:szCs w:val="24"/>
        </w:rPr>
        <w:t>维修过程中如发现原方案无法实施或存在其他问题，应及时向比选人报告，协商调整方案。</w:t>
      </w:r>
    </w:p>
    <w:p w14:paraId="58EF4DFB">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5.</w:t>
      </w:r>
      <w:r>
        <w:rPr>
          <w:rFonts w:hint="eastAsia" w:ascii="Segoe UI" w:hAnsi="Segoe UI" w:eastAsia="宋体" w:cs="Segoe UI"/>
          <w:color w:val="0F1115"/>
          <w:kern w:val="0"/>
          <w:sz w:val="24"/>
          <w:szCs w:val="24"/>
        </w:rPr>
        <w:t>维修完成后，维修人员应清理现场，做到工完场清。</w:t>
      </w:r>
    </w:p>
    <w:p w14:paraId="6F8F8AEB">
      <w:pPr>
        <w:pStyle w:val="4"/>
        <w:ind w:firstLine="482"/>
      </w:pPr>
      <w:bookmarkStart w:id="117" w:name="_Toc22943"/>
      <w:bookmarkStart w:id="118" w:name="_Toc18171"/>
      <w:bookmarkStart w:id="119" w:name="_Toc4823"/>
      <w:r>
        <w:rPr>
          <w:rFonts w:hint="eastAsia"/>
        </w:rPr>
        <w:t>（五）维修验收</w:t>
      </w:r>
      <w:bookmarkEnd w:id="117"/>
      <w:bookmarkEnd w:id="118"/>
      <w:bookmarkEnd w:id="119"/>
    </w:p>
    <w:p w14:paraId="70D1596C">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维修任务完成后，由比选人和维修人员共同验收，验收合格后，在维修任务单或验收单上签字确认。验收不合格的，应要求维修方限期整改，直至合格。</w:t>
      </w:r>
    </w:p>
    <w:p w14:paraId="2A606E69">
      <w:pPr>
        <w:pStyle w:val="3"/>
        <w:rPr>
          <w:rFonts w:hint="eastAsia"/>
        </w:rPr>
      </w:pPr>
      <w:bookmarkStart w:id="120" w:name="_Toc860"/>
      <w:bookmarkStart w:id="121" w:name="_Toc31580"/>
      <w:bookmarkStart w:id="122" w:name="_Toc32051"/>
      <w:r>
        <w:rPr>
          <w:rFonts w:hint="eastAsia"/>
        </w:rPr>
        <w:t>十四、</w:t>
      </w:r>
      <w:r>
        <w:t>项目造价审核与费用结算</w:t>
      </w:r>
      <w:bookmarkEnd w:id="120"/>
      <w:bookmarkEnd w:id="121"/>
      <w:bookmarkEnd w:id="122"/>
    </w:p>
    <w:p w14:paraId="50787475">
      <w:pPr>
        <w:pStyle w:val="4"/>
        <w:ind w:firstLine="482"/>
      </w:pPr>
      <w:bookmarkStart w:id="123" w:name="_Toc10283"/>
      <w:bookmarkStart w:id="124" w:name="_Toc19994"/>
      <w:bookmarkStart w:id="125" w:name="_Toc7351"/>
      <w:r>
        <w:t>（</w:t>
      </w:r>
      <w:r>
        <w:rPr>
          <w:rFonts w:hint="eastAsia"/>
        </w:rPr>
        <w:t>一</w:t>
      </w:r>
      <w:r>
        <w:t>）项目</w:t>
      </w:r>
      <w:r>
        <w:rPr>
          <w:rFonts w:hint="eastAsia"/>
        </w:rPr>
        <w:t>造价审核依据</w:t>
      </w:r>
      <w:bookmarkEnd w:id="123"/>
      <w:bookmarkEnd w:id="124"/>
      <w:bookmarkEnd w:id="125"/>
    </w:p>
    <w:p w14:paraId="38187CD4">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根据中选人的报价维修清单，按实际完成的工程量进行结算。学校委托三方审核机构按清单标准执行《建设工程工程量清单计价规范》（GB/T50500-2024），定额标准执行《重庆市房屋建筑与装饰工程计价定额》（CQJZZSDE-2018）、《重庆市通用安装工程计价定额》（CQAZDE-2018）、《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费用定额》（CQFYDE-2018）及相关配套文件进行组价审定后执行。</w:t>
      </w:r>
    </w:p>
    <w:p w14:paraId="1E79A011">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.人工单价：按施工期信息价或者规定的时期执行。</w:t>
      </w:r>
    </w:p>
    <w:p w14:paraId="3AFE77DB">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.材料单价：按重庆市住房和城乡建设工程造价总站主办的《重庆工程造价》发布的项目所在地的信息价执行。</w:t>
      </w:r>
    </w:p>
    <w:p w14:paraId="4F48D191">
      <w:pPr>
        <w:pStyle w:val="4"/>
        <w:ind w:firstLine="482"/>
      </w:pPr>
      <w:bookmarkStart w:id="126" w:name="_Toc4145"/>
      <w:bookmarkStart w:id="127" w:name="_Toc1624"/>
      <w:bookmarkStart w:id="128" w:name="_Toc29393"/>
      <w:r>
        <w:t>（</w:t>
      </w:r>
      <w:r>
        <w:rPr>
          <w:rFonts w:hint="eastAsia"/>
        </w:rPr>
        <w:t>二</w:t>
      </w:r>
      <w:r>
        <w:t>）造价审核</w:t>
      </w:r>
      <w:bookmarkEnd w:id="126"/>
      <w:bookmarkEnd w:id="127"/>
      <w:bookmarkEnd w:id="128"/>
    </w:p>
    <w:p w14:paraId="379C8CAE">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维修项目经验收合格后，比选方将</w:t>
      </w:r>
      <w:r>
        <w:rPr>
          <w:rFonts w:ascii="Segoe UI" w:hAnsi="Segoe UI" w:eastAsia="宋体" w:cs="Segoe UI"/>
          <w:color w:val="0F1115"/>
          <w:kern w:val="0"/>
          <w:sz w:val="24"/>
          <w:szCs w:val="24"/>
        </w:rPr>
        <w:t>委托具备资质的第三方</w:t>
      </w:r>
      <w:r>
        <w:rPr>
          <w:rFonts w:hint="eastAsia" w:ascii="Segoe UI" w:hAnsi="Segoe UI" w:eastAsia="宋体" w:cs="Segoe UI"/>
          <w:color w:val="0F1115"/>
          <w:kern w:val="0"/>
          <w:sz w:val="24"/>
          <w:szCs w:val="24"/>
        </w:rPr>
        <w:t>对项目进行</w:t>
      </w:r>
      <w:r>
        <w:rPr>
          <w:rFonts w:ascii="Segoe UI" w:hAnsi="Segoe UI" w:eastAsia="宋体" w:cs="Segoe UI"/>
          <w:color w:val="0F1115"/>
          <w:kern w:val="0"/>
          <w:sz w:val="24"/>
          <w:szCs w:val="24"/>
        </w:rPr>
        <w:t>造价审核</w:t>
      </w:r>
      <w:r>
        <w:rPr>
          <w:rFonts w:hint="eastAsia" w:ascii="Segoe UI" w:hAnsi="Segoe UI" w:eastAsia="宋体" w:cs="Segoe UI"/>
          <w:color w:val="0F1115"/>
          <w:kern w:val="0"/>
          <w:sz w:val="24"/>
          <w:szCs w:val="24"/>
        </w:rPr>
        <w:t>。造价审核需提供的</w:t>
      </w:r>
      <w:r>
        <w:rPr>
          <w:rFonts w:ascii="Segoe UI" w:hAnsi="Segoe UI" w:eastAsia="宋体" w:cs="Segoe UI"/>
          <w:color w:val="0F1115"/>
          <w:kern w:val="0"/>
          <w:sz w:val="24"/>
          <w:szCs w:val="24"/>
        </w:rPr>
        <w:t>依据</w:t>
      </w:r>
      <w:r>
        <w:rPr>
          <w:rFonts w:hint="eastAsia" w:ascii="Segoe UI" w:hAnsi="Segoe UI" w:eastAsia="宋体" w:cs="Segoe UI"/>
          <w:color w:val="0F1115"/>
          <w:kern w:val="0"/>
          <w:sz w:val="24"/>
          <w:szCs w:val="24"/>
        </w:rPr>
        <w:t>包括（但不限于）</w:t>
      </w:r>
      <w:r>
        <w:rPr>
          <w:rFonts w:ascii="Segoe UI" w:hAnsi="Segoe UI" w:eastAsia="宋体" w:cs="Segoe UI"/>
          <w:color w:val="0F1115"/>
          <w:kern w:val="0"/>
          <w:sz w:val="24"/>
          <w:szCs w:val="24"/>
        </w:rPr>
        <w:t>：报修单、维修记录、材料清单、人工清单等原始凭证</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第三方机构在收到完整结算资料后30</w:t>
      </w:r>
      <w:r>
        <w:rPr>
          <w:rFonts w:hint="eastAsia" w:ascii="Segoe UI" w:hAnsi="Segoe UI" w:eastAsia="宋体" w:cs="Segoe UI"/>
          <w:color w:val="0F1115"/>
          <w:kern w:val="0"/>
          <w:sz w:val="24"/>
          <w:szCs w:val="24"/>
        </w:rPr>
        <w:t>天</w:t>
      </w:r>
      <w:r>
        <w:rPr>
          <w:rFonts w:ascii="Segoe UI" w:hAnsi="Segoe UI" w:eastAsia="宋体" w:cs="Segoe UI"/>
          <w:color w:val="0F1115"/>
          <w:kern w:val="0"/>
          <w:sz w:val="24"/>
          <w:szCs w:val="24"/>
        </w:rPr>
        <w:t>内出具最终工程造价</w:t>
      </w:r>
      <w:r>
        <w:rPr>
          <w:rFonts w:hint="eastAsia" w:ascii="Segoe UI" w:hAnsi="Segoe UI" w:eastAsia="宋体" w:cs="Segoe UI"/>
          <w:color w:val="0F1115"/>
          <w:kern w:val="0"/>
          <w:sz w:val="24"/>
          <w:szCs w:val="24"/>
        </w:rPr>
        <w:t>书面报告</w:t>
      </w:r>
      <w:r>
        <w:rPr>
          <w:rFonts w:ascii="Segoe UI" w:hAnsi="Segoe UI" w:eastAsia="宋体" w:cs="Segoe UI"/>
          <w:color w:val="0F1115"/>
          <w:kern w:val="0"/>
          <w:sz w:val="24"/>
          <w:szCs w:val="24"/>
        </w:rPr>
        <w:t>，双方</w:t>
      </w:r>
      <w:r>
        <w:rPr>
          <w:rFonts w:hint="eastAsia" w:ascii="Segoe UI" w:hAnsi="Segoe UI" w:eastAsia="宋体" w:cs="Segoe UI"/>
          <w:color w:val="0F1115"/>
          <w:kern w:val="0"/>
          <w:sz w:val="24"/>
          <w:szCs w:val="24"/>
        </w:rPr>
        <w:t>确认无误后</w:t>
      </w:r>
      <w:r>
        <w:rPr>
          <w:rFonts w:ascii="Segoe UI" w:hAnsi="Segoe UI" w:eastAsia="宋体" w:cs="Segoe UI"/>
          <w:color w:val="0F1115"/>
          <w:kern w:val="0"/>
          <w:sz w:val="24"/>
          <w:szCs w:val="24"/>
        </w:rPr>
        <w:t>作为结算依据。</w:t>
      </w:r>
    </w:p>
    <w:p w14:paraId="0BCDC35C">
      <w:pPr>
        <w:pStyle w:val="4"/>
        <w:ind w:firstLine="482"/>
      </w:pPr>
      <w:bookmarkStart w:id="129" w:name="_Toc11761"/>
      <w:bookmarkStart w:id="130" w:name="_Toc15657"/>
      <w:bookmarkStart w:id="131" w:name="_Toc8518"/>
      <w:r>
        <w:t>（</w:t>
      </w:r>
      <w:r>
        <w:rPr>
          <w:rFonts w:hint="eastAsia"/>
        </w:rPr>
        <w:t>三</w:t>
      </w:r>
      <w:r>
        <w:t>）费用结算</w:t>
      </w:r>
      <w:bookmarkEnd w:id="129"/>
      <w:bookmarkEnd w:id="130"/>
      <w:bookmarkEnd w:id="131"/>
    </w:p>
    <w:p w14:paraId="6FCC5338">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最终结算费用=第三方审定的造价×中标人的有效结算比例</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双方据此计算结果办理结算与支付。</w:t>
      </w:r>
    </w:p>
    <w:p w14:paraId="0CA19165">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例如</w:t>
      </w:r>
      <w:r>
        <w:rPr>
          <w:rFonts w:ascii="Segoe UI" w:hAnsi="Segoe UI" w:eastAsia="宋体" w:cs="Segoe UI"/>
          <w:color w:val="0F1115"/>
          <w:kern w:val="0"/>
          <w:sz w:val="24"/>
          <w:szCs w:val="24"/>
        </w:rPr>
        <w:t>：第三方审定造价为100,000元，中标结算比例为92.45%，则最终结算费用为92,450元。</w:t>
      </w:r>
    </w:p>
    <w:p w14:paraId="2D538185">
      <w:pPr>
        <w:pStyle w:val="4"/>
        <w:ind w:firstLine="482"/>
      </w:pPr>
      <w:bookmarkStart w:id="132" w:name="_Toc3576"/>
      <w:bookmarkStart w:id="133" w:name="_Toc24827"/>
      <w:bookmarkStart w:id="134" w:name="_Toc22411"/>
      <w:r>
        <w:t>（</w:t>
      </w:r>
      <w:r>
        <w:rPr>
          <w:rFonts w:hint="eastAsia"/>
        </w:rPr>
        <w:t>四</w:t>
      </w:r>
      <w:r>
        <w:t>）付款方式</w:t>
      </w:r>
      <w:bookmarkEnd w:id="132"/>
      <w:bookmarkEnd w:id="133"/>
      <w:bookmarkEnd w:id="134"/>
    </w:p>
    <w:p w14:paraId="779C9D23">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.付款方式：转账支付</w:t>
      </w:r>
      <w:r>
        <w:rPr>
          <w:rFonts w:hint="eastAsia" w:ascii="Segoe UI" w:hAnsi="Segoe UI" w:eastAsia="宋体" w:cs="Segoe UI"/>
          <w:color w:val="0F1115"/>
          <w:kern w:val="0"/>
          <w:sz w:val="24"/>
          <w:szCs w:val="24"/>
        </w:rPr>
        <w:t>。</w:t>
      </w:r>
    </w:p>
    <w:p w14:paraId="4E452F0A">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.付款时间及额度：</w:t>
      </w:r>
      <w:r>
        <w:rPr>
          <w:rFonts w:hint="eastAsia" w:ascii="Segoe UI" w:hAnsi="Segoe UI" w:eastAsia="宋体" w:cs="Segoe UI"/>
          <w:color w:val="0F1115"/>
          <w:kern w:val="0"/>
          <w:sz w:val="24"/>
          <w:szCs w:val="24"/>
        </w:rPr>
        <w:t>每</w:t>
      </w:r>
      <w:r>
        <w:rPr>
          <w:rFonts w:hint="eastAsia" w:ascii="Segoe UI" w:hAnsi="Segoe UI" w:eastAsia="宋体" w:cs="Segoe UI"/>
          <w:kern w:val="0"/>
          <w:sz w:val="24"/>
          <w:szCs w:val="24"/>
        </w:rPr>
        <w:t>6个月</w:t>
      </w:r>
      <w:r>
        <w:rPr>
          <w:rFonts w:ascii="Segoe UI" w:hAnsi="Segoe UI" w:eastAsia="宋体" w:cs="Segoe UI"/>
          <w:color w:val="0F1115"/>
          <w:kern w:val="0"/>
          <w:sz w:val="24"/>
          <w:szCs w:val="24"/>
        </w:rPr>
        <w:t>作为</w:t>
      </w:r>
      <w:r>
        <w:rPr>
          <w:rFonts w:hint="eastAsia" w:ascii="Segoe UI" w:hAnsi="Segoe UI" w:eastAsia="宋体" w:cs="Segoe UI"/>
          <w:color w:val="0F1115"/>
          <w:kern w:val="0"/>
          <w:sz w:val="24"/>
          <w:szCs w:val="24"/>
        </w:rPr>
        <w:t>一个</w:t>
      </w:r>
      <w:r>
        <w:rPr>
          <w:rFonts w:ascii="Segoe UI" w:hAnsi="Segoe UI" w:eastAsia="宋体" w:cs="Segoe UI"/>
          <w:color w:val="0F1115"/>
          <w:kern w:val="0"/>
          <w:sz w:val="24"/>
          <w:szCs w:val="24"/>
        </w:rPr>
        <w:t>结算周期。每个结算周期结束后，中标人提交经确认的维修工作量清单及结算申请，经比选人初步审核后，委托第三方造价机构审核。审核报告出具后</w:t>
      </w:r>
      <w:r>
        <w:rPr>
          <w:rFonts w:hint="eastAsia" w:ascii="Segoe UI" w:hAnsi="Segoe UI" w:eastAsia="宋体" w:cs="Segoe UI"/>
          <w:kern w:val="0"/>
          <w:sz w:val="24"/>
          <w:szCs w:val="24"/>
        </w:rPr>
        <w:t>15天</w:t>
      </w:r>
      <w:r>
        <w:rPr>
          <w:rFonts w:ascii="Segoe UI" w:hAnsi="Segoe UI" w:eastAsia="宋体" w:cs="Segoe UI"/>
          <w:color w:val="0F1115"/>
          <w:kern w:val="0"/>
          <w:sz w:val="24"/>
          <w:szCs w:val="24"/>
        </w:rPr>
        <w:t>内，支付该周期最终结算费用的95%。</w:t>
      </w:r>
    </w:p>
    <w:p w14:paraId="4F2A7F0E">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.质量保证金：最终结算总费用的5%作为质量保证金。全部维修服务期满且</w:t>
      </w:r>
      <w:r>
        <w:rPr>
          <w:rFonts w:hint="eastAsia" w:ascii="Segoe UI" w:hAnsi="Segoe UI" w:eastAsia="宋体" w:cs="Segoe UI"/>
          <w:color w:val="0F1115"/>
          <w:kern w:val="0"/>
          <w:sz w:val="24"/>
          <w:szCs w:val="24"/>
        </w:rPr>
        <w:t>质量保修</w:t>
      </w:r>
      <w:r>
        <w:rPr>
          <w:rFonts w:ascii="Segoe UI" w:hAnsi="Segoe UI" w:eastAsia="宋体" w:cs="Segoe UI"/>
          <w:color w:val="0F1115"/>
          <w:kern w:val="0"/>
          <w:sz w:val="24"/>
          <w:szCs w:val="24"/>
        </w:rPr>
        <w:t>责任期（一年）届满后，经比选人确认无遗留质量问题，30</w:t>
      </w:r>
      <w:r>
        <w:rPr>
          <w:rFonts w:hint="eastAsia" w:ascii="Segoe UI" w:hAnsi="Segoe UI" w:eastAsia="宋体" w:cs="Segoe UI"/>
          <w:color w:val="0F1115"/>
          <w:kern w:val="0"/>
          <w:sz w:val="24"/>
          <w:szCs w:val="24"/>
        </w:rPr>
        <w:t>天</w:t>
      </w:r>
      <w:r>
        <w:rPr>
          <w:rFonts w:ascii="Segoe UI" w:hAnsi="Segoe UI" w:eastAsia="宋体" w:cs="Segoe UI"/>
          <w:color w:val="0F1115"/>
          <w:kern w:val="0"/>
          <w:sz w:val="24"/>
          <w:szCs w:val="24"/>
        </w:rPr>
        <w:t>内无息支付。</w:t>
      </w:r>
    </w:p>
    <w:p w14:paraId="2C590F8F">
      <w:pPr>
        <w:pStyle w:val="3"/>
        <w:rPr>
          <w:rFonts w:hint="eastAsia"/>
        </w:rPr>
      </w:pPr>
      <w:bookmarkStart w:id="135" w:name="_Toc16407"/>
      <w:bookmarkStart w:id="136" w:name="_Toc14796"/>
      <w:bookmarkStart w:id="137" w:name="_Toc13313"/>
      <w:r>
        <w:t>十</w:t>
      </w:r>
      <w:r>
        <w:rPr>
          <w:rFonts w:hint="eastAsia"/>
        </w:rPr>
        <w:t>五</w:t>
      </w:r>
      <w:r>
        <w:t>、安全责任与保险</w:t>
      </w:r>
      <w:bookmarkEnd w:id="135"/>
      <w:bookmarkEnd w:id="136"/>
      <w:bookmarkEnd w:id="137"/>
    </w:p>
    <w:p w14:paraId="6FB6A1C2">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本项目维修维护过程中的人员安全责任由中标人自行承担。因中标人过失造成的比选人财产损失或第三方人身伤亡、财产损失，由中标人承担全部赔偿责任。</w:t>
      </w:r>
    </w:p>
    <w:p w14:paraId="4C689440">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中标人必须为其派驻本项目现场的所有工作人员购买足额的工伤保险和人身意外伤害保险（保额不低于国家或地方规定标准），并在合同签订后、人员进场前，将保险凭证复印件提交比选人备案。</w:t>
      </w:r>
    </w:p>
    <w:p w14:paraId="630C2FFE">
      <w:pPr>
        <w:pStyle w:val="3"/>
        <w:rPr>
          <w:rFonts w:hint="eastAsia"/>
        </w:rPr>
      </w:pPr>
      <w:bookmarkStart w:id="138" w:name="_Toc19255"/>
      <w:bookmarkStart w:id="139" w:name="_Toc30985"/>
      <w:bookmarkStart w:id="140" w:name="_Toc5182"/>
      <w:r>
        <w:t>十</w:t>
      </w:r>
      <w:r>
        <w:rPr>
          <w:rFonts w:hint="eastAsia"/>
        </w:rPr>
        <w:t>六</w:t>
      </w:r>
      <w:r>
        <w:t>、联系方式</w:t>
      </w:r>
      <w:bookmarkEnd w:id="138"/>
      <w:bookmarkEnd w:id="139"/>
      <w:bookmarkEnd w:id="140"/>
    </w:p>
    <w:p w14:paraId="659A0DD2">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比选人：重庆市交通职业学校</w:t>
      </w:r>
    </w:p>
    <w:p w14:paraId="6211165E">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地址：重庆市交通职业学校（重庆市璧山区璧渝路329号）</w:t>
      </w:r>
    </w:p>
    <w:p w14:paraId="4493EF43">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联系人：傅老师联系电话：18983156813</w:t>
      </w:r>
    </w:p>
    <w:p w14:paraId="7A4EB261">
      <w:pPr>
        <w:pStyle w:val="3"/>
        <w:rPr>
          <w:rFonts w:hint="eastAsia"/>
        </w:rPr>
      </w:pPr>
      <w:bookmarkStart w:id="141" w:name="_Toc26994"/>
      <w:bookmarkStart w:id="142" w:name="_Toc15930"/>
      <w:bookmarkStart w:id="143" w:name="_Toc30814"/>
      <w:r>
        <w:t>十</w:t>
      </w:r>
      <w:r>
        <w:rPr>
          <w:rFonts w:hint="eastAsia"/>
          <w:lang w:val="en-US" w:eastAsia="zh-CN"/>
        </w:rPr>
        <w:t>七</w:t>
      </w:r>
      <w:r>
        <w:t>、廉政约定</w:t>
      </w:r>
      <w:bookmarkEnd w:id="141"/>
      <w:bookmarkEnd w:id="142"/>
      <w:bookmarkEnd w:id="143"/>
    </w:p>
    <w:p w14:paraId="381E39A9">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为杜绝商业贿赂现象，共同营造公平、公正的竞争环境，敬请各投标人在参与投标报价过程中，将比选人明示或暗示要求宴请、招待，或索取礼金、礼品、礼券、其他利益，或故意刁难、显失公平现象，请向我校校长办公室进行举报。具体举报渠道告知如下：</w:t>
      </w:r>
    </w:p>
    <w:p w14:paraId="7A96DD23">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举报电话及联系人：41639826陈老师</w:t>
      </w:r>
    </w:p>
    <w:p w14:paraId="08AE7244">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我校承诺：对所有举报信息及时调查处理，对举报来源严格保守秘密，对举报单位因举报所可能遭受的利益损害采取特别措施予以保护。</w:t>
      </w:r>
    </w:p>
    <w:p w14:paraId="27625992">
      <w:pPr>
        <w:ind w:firstLine="480"/>
        <w:rPr>
          <w:rFonts w:ascii="Segoe UI" w:hAnsi="Segoe UI" w:eastAsia="宋体" w:cs="Segoe UI"/>
          <w:color w:val="0F1115"/>
          <w:kern w:val="0"/>
          <w:sz w:val="24"/>
          <w:szCs w:val="24"/>
        </w:rPr>
        <w:sectPr>
          <w:footerReference r:id="rId12" w:type="default"/>
          <w:pgSz w:w="11906" w:h="16838"/>
          <w:pgMar w:top="1440" w:right="1800" w:bottom="1440" w:left="1800" w:header="851" w:footer="992" w:gutter="0"/>
          <w:cols w:space="425" w:num="1"/>
          <w:docGrid w:type="lines" w:linePitch="312" w:charSpace="0"/>
        </w:sectPr>
      </w:pPr>
    </w:p>
    <w:p w14:paraId="0312F8BB">
      <w:pPr>
        <w:pStyle w:val="2"/>
        <w:ind w:firstLine="0" w:firstLineChars="0"/>
        <w:jc w:val="center"/>
      </w:pPr>
      <w:bookmarkStart w:id="144" w:name="_Toc9559"/>
      <w:bookmarkStart w:id="145" w:name="_Toc27371"/>
      <w:bookmarkStart w:id="146" w:name="_Toc19560"/>
      <w:r>
        <w:t>第二章</w:t>
      </w:r>
      <w:r>
        <w:rPr>
          <w:rFonts w:hint="eastAsia"/>
        </w:rPr>
        <w:t xml:space="preserve"> </w:t>
      </w:r>
      <w:r>
        <w:t>资格审查条件</w:t>
      </w:r>
      <w:bookmarkEnd w:id="144"/>
      <w:bookmarkEnd w:id="145"/>
      <w:bookmarkEnd w:id="146"/>
    </w:p>
    <w:p w14:paraId="09DCC460">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投标人需具备如下以下资质或条件</w:t>
      </w:r>
    </w:p>
    <w:p w14:paraId="75665152">
      <w:pPr>
        <w:ind w:firstLine="480"/>
        <w:rPr>
          <w:rFonts w:hint="eastAsia" w:ascii="Segoe UI" w:hAnsi="Segoe UI" w:eastAsia="宋体" w:cs="Segoe UI"/>
          <w:color w:val="0F1115"/>
          <w:kern w:val="0"/>
          <w:sz w:val="24"/>
          <w:szCs w:val="24"/>
          <w:lang w:eastAsia="zh-CN"/>
        </w:rPr>
      </w:pPr>
      <w:r>
        <w:rPr>
          <w:rFonts w:ascii="Segoe UI" w:hAnsi="Segoe UI" w:eastAsia="宋体" w:cs="Segoe UI"/>
          <w:color w:val="0F1115"/>
          <w:kern w:val="0"/>
          <w:sz w:val="24"/>
          <w:szCs w:val="24"/>
        </w:rPr>
        <w:t>1.投标人应具有独立的法人资格，有效的营业执照，须提供复印件并加盖投标人公章</w:t>
      </w:r>
      <w:r>
        <w:rPr>
          <w:rFonts w:hint="eastAsia" w:ascii="Segoe UI" w:hAnsi="Segoe UI" w:eastAsia="宋体" w:cs="Segoe UI"/>
          <w:color w:val="0F1115"/>
          <w:kern w:val="0"/>
          <w:sz w:val="24"/>
          <w:szCs w:val="24"/>
          <w:lang w:eastAsia="zh-CN"/>
        </w:rPr>
        <w:t>。</w:t>
      </w:r>
    </w:p>
    <w:p w14:paraId="714A9B55">
      <w:pPr>
        <w:ind w:firstLine="480"/>
        <w:rPr>
          <w:rFonts w:hint="eastAsia" w:ascii="Segoe UI" w:hAnsi="Segoe UI" w:eastAsia="宋体" w:cs="Segoe UI"/>
          <w:kern w:val="0"/>
          <w:sz w:val="24"/>
          <w:szCs w:val="24"/>
          <w:highlight w:val="yellow"/>
          <w:lang w:eastAsia="zh-CN"/>
        </w:rPr>
      </w:pPr>
      <w:r>
        <w:rPr>
          <w:rFonts w:ascii="Segoe UI" w:hAnsi="Segoe UI" w:eastAsia="宋体" w:cs="Segoe UI"/>
          <w:color w:val="0F1115"/>
          <w:kern w:val="0"/>
          <w:sz w:val="24"/>
          <w:szCs w:val="24"/>
        </w:rPr>
        <w:t>2.具备建设行政主管部门颁发的建筑工程施工总承包三级或以上资质，或建筑装修装饰工程专业承包资质，且具有有效安全生产许可证。须提供有效复印件或扫描件，加盖投标人公章</w:t>
      </w:r>
      <w:r>
        <w:rPr>
          <w:rFonts w:hint="eastAsia" w:ascii="Segoe UI" w:hAnsi="Segoe UI" w:eastAsia="宋体" w:cs="Segoe UI"/>
          <w:color w:val="0F1115"/>
          <w:kern w:val="0"/>
          <w:sz w:val="24"/>
          <w:szCs w:val="24"/>
          <w:lang w:eastAsia="zh-CN"/>
        </w:rPr>
        <w:t>。</w:t>
      </w:r>
    </w:p>
    <w:p w14:paraId="5635F3CE">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.具有良好的商业信誉，在近三年内在经营活动中无重大违法记录</w:t>
      </w:r>
      <w:r>
        <w:rPr>
          <w:rFonts w:hint="eastAsia" w:ascii="Segoe UI" w:hAnsi="Segoe UI" w:eastAsia="宋体" w:cs="Segoe UI"/>
          <w:color w:val="0F1115"/>
          <w:kern w:val="0"/>
          <w:sz w:val="24"/>
          <w:szCs w:val="24"/>
          <w:lang w:eastAsia="zh-CN"/>
        </w:rPr>
        <w:t>。</w:t>
      </w:r>
      <w:r>
        <w:rPr>
          <w:rFonts w:ascii="Segoe UI" w:hAnsi="Segoe UI" w:eastAsia="宋体" w:cs="Segoe UI"/>
          <w:color w:val="0F1115"/>
          <w:kern w:val="0"/>
          <w:sz w:val="24"/>
          <w:szCs w:val="24"/>
        </w:rPr>
        <w:t>投标人须提供以下网页截图（查询日期须在本公告发布之日后）：</w:t>
      </w:r>
    </w:p>
    <w:p w14:paraId="6ED6FD46">
      <w:pPr>
        <w:ind w:firstLine="480"/>
        <w:rPr>
          <w:rFonts w:hint="eastAsia" w:ascii="Segoe UI" w:hAnsi="Segoe UI" w:eastAsia="宋体" w:cs="Segoe UI"/>
          <w:color w:val="0F1115"/>
          <w:kern w:val="0"/>
          <w:sz w:val="24"/>
          <w:szCs w:val="24"/>
          <w:lang w:eastAsia="zh-CN"/>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国家企业信用信息公示系统（</w:t>
      </w:r>
      <w:r>
        <w:fldChar w:fldCharType="begin"/>
      </w:r>
      <w:r>
        <w:instrText xml:space="preserve"> HYPERLINK "http://www.gsxt.gov.cn/" \t "_blank" </w:instrText>
      </w:r>
      <w:r>
        <w:fldChar w:fldCharType="separate"/>
      </w:r>
      <w:r>
        <w:rPr>
          <w:rFonts w:ascii="Segoe UI" w:hAnsi="Segoe UI" w:eastAsia="宋体" w:cs="Segoe UI"/>
          <w:color w:val="0F1115"/>
          <w:kern w:val="0"/>
          <w:sz w:val="24"/>
          <w:szCs w:val="24"/>
        </w:rPr>
        <w:t>http://www.gsxt.gov.cn</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）中未被列入</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严重违法失信名单（黑名单）</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的查询结果截图</w:t>
      </w:r>
      <w:r>
        <w:rPr>
          <w:rFonts w:hint="eastAsia" w:ascii="Segoe UI" w:hAnsi="Segoe UI" w:eastAsia="宋体" w:cs="Segoe UI"/>
          <w:color w:val="0F1115"/>
          <w:kern w:val="0"/>
          <w:sz w:val="24"/>
          <w:szCs w:val="24"/>
          <w:lang w:eastAsia="zh-CN"/>
        </w:rPr>
        <w:t>；</w:t>
      </w:r>
    </w:p>
    <w:p w14:paraId="48BF65A8">
      <w:pPr>
        <w:ind w:firstLine="480"/>
        <w:rPr>
          <w:rFonts w:hint="eastAsia" w:ascii="Segoe UI" w:hAnsi="Segoe UI" w:eastAsia="宋体" w:cs="Segoe UI"/>
          <w:color w:val="0F1115"/>
          <w:kern w:val="0"/>
          <w:sz w:val="24"/>
          <w:szCs w:val="24"/>
          <w:lang w:eastAsia="zh-CN"/>
        </w:rPr>
      </w:pPr>
      <w:r>
        <w:rPr>
          <w:rFonts w:ascii="Segoe UI" w:hAnsi="Segoe UI" w:eastAsia="宋体" w:cs="Segoe UI"/>
          <w:color w:val="0F1115"/>
          <w:kern w:val="0"/>
          <w:sz w:val="24"/>
          <w:szCs w:val="24"/>
        </w:rPr>
        <w:t>2</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信用中国网站（</w:t>
      </w:r>
      <w:r>
        <w:fldChar w:fldCharType="begin"/>
      </w:r>
      <w:r>
        <w:instrText xml:space="preserve"> HYPERLINK "http://www.creditchina.gov.cn/" \t "_blank" </w:instrText>
      </w:r>
      <w:r>
        <w:fldChar w:fldCharType="separate"/>
      </w:r>
      <w:r>
        <w:rPr>
          <w:rFonts w:ascii="Segoe UI" w:hAnsi="Segoe UI" w:eastAsia="宋体" w:cs="Segoe UI"/>
          <w:color w:val="0F1115"/>
          <w:kern w:val="0"/>
          <w:sz w:val="24"/>
          <w:szCs w:val="24"/>
        </w:rPr>
        <w:t>http://www.creditchina.gov.cn</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）中未被列入</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严重失信主体名单</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及</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政府采购严重违法失信行为记录名单</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的查询结果截图</w:t>
      </w:r>
      <w:r>
        <w:rPr>
          <w:rFonts w:hint="eastAsia" w:ascii="Segoe UI" w:hAnsi="Segoe UI" w:eastAsia="宋体" w:cs="Segoe UI"/>
          <w:color w:val="0F1115"/>
          <w:kern w:val="0"/>
          <w:sz w:val="24"/>
          <w:szCs w:val="24"/>
          <w:lang w:eastAsia="zh-CN"/>
        </w:rPr>
        <w:t>；</w:t>
      </w:r>
    </w:p>
    <w:p w14:paraId="71ABC85A">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3</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上述截图须加盖投标人公章，未按要求提供或经核实存在失信记录的，其申请将被拒绝。</w:t>
      </w:r>
    </w:p>
    <w:p w14:paraId="66321B3B">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投标人出具处于正常营业状况并未有被责令停业、取消比选资格、财产被冻结以及投标人未处于破产状态，近三年无重大安全质量事故及违法违规记录的承诺书。</w:t>
      </w:r>
    </w:p>
    <w:p w14:paraId="2B4B8E10">
      <w:pPr>
        <w:ind w:firstLine="480"/>
        <w:rPr>
          <w:rFonts w:ascii="Segoe UI" w:hAnsi="Segoe UI" w:eastAsia="宋体" w:cs="Segoe UI"/>
          <w:color w:val="0F1115"/>
          <w:kern w:val="0"/>
          <w:sz w:val="24"/>
          <w:szCs w:val="24"/>
        </w:rPr>
      </w:pPr>
      <w:r>
        <w:rPr>
          <w:rFonts w:hint="eastAsia" w:ascii="Segoe UI" w:hAnsi="Segoe UI" w:eastAsia="宋体" w:cs="Segoe UI"/>
          <w:kern w:val="0"/>
          <w:sz w:val="24"/>
          <w:szCs w:val="24"/>
        </w:rPr>
        <w:t>5.投标人经营管理规范，提供2024年的财务审计报告或财务报表、2025年11月单位社保缴纳证明（复印件加盖投标人公章）。</w:t>
      </w:r>
    </w:p>
    <w:p w14:paraId="0C95B74F">
      <w:pPr>
        <w:pStyle w:val="4"/>
        <w:ind w:firstLine="482"/>
      </w:pPr>
    </w:p>
    <w:p w14:paraId="66A60DB7">
      <w:pPr>
        <w:widowControl/>
        <w:shd w:val="clear" w:color="auto" w:fill="FFFFFF"/>
        <w:spacing w:before="480" w:after="240" w:line="480" w:lineRule="atLeast"/>
        <w:ind w:firstLine="663"/>
        <w:jc w:val="left"/>
        <w:outlineLvl w:val="1"/>
        <w:rPr>
          <w:rFonts w:ascii="Segoe UI" w:hAnsi="Segoe UI" w:eastAsia="宋体" w:cs="Segoe UI"/>
          <w:b/>
          <w:bCs/>
          <w:color w:val="0F1115"/>
          <w:kern w:val="0"/>
          <w:sz w:val="33"/>
          <w:szCs w:val="33"/>
        </w:rPr>
        <w:sectPr>
          <w:pgSz w:w="11906" w:h="16838"/>
          <w:pgMar w:top="1440" w:right="1800" w:bottom="1440" w:left="1800" w:header="851" w:footer="992" w:gutter="0"/>
          <w:cols w:space="425" w:num="1"/>
          <w:docGrid w:type="lines" w:linePitch="312" w:charSpace="0"/>
        </w:sectPr>
      </w:pPr>
    </w:p>
    <w:p w14:paraId="0B691248">
      <w:pPr>
        <w:pStyle w:val="2"/>
        <w:ind w:firstLine="0" w:firstLineChars="0"/>
        <w:jc w:val="center"/>
      </w:pPr>
      <w:bookmarkStart w:id="147" w:name="_Toc9213"/>
      <w:bookmarkStart w:id="148" w:name="_Toc16658"/>
      <w:bookmarkStart w:id="149" w:name="_Toc25144"/>
      <w:r>
        <w:t>第三章</w:t>
      </w:r>
      <w:r>
        <w:rPr>
          <w:rFonts w:hint="eastAsia"/>
        </w:rPr>
        <w:t xml:space="preserve"> </w:t>
      </w:r>
      <w:r>
        <w:t>评标方法（综合评估法）</w:t>
      </w:r>
      <w:bookmarkEnd w:id="147"/>
      <w:bookmarkEnd w:id="148"/>
      <w:bookmarkEnd w:id="149"/>
    </w:p>
    <w:p w14:paraId="58EEFDBE">
      <w:pPr>
        <w:pStyle w:val="3"/>
        <w:rPr>
          <w:rFonts w:hint="eastAsia"/>
        </w:rPr>
      </w:pPr>
      <w:bookmarkStart w:id="150" w:name="_Toc25094"/>
      <w:bookmarkStart w:id="151" w:name="_Toc30424"/>
      <w:bookmarkStart w:id="152" w:name="_Toc29038"/>
      <w:r>
        <w:rPr>
          <w:rFonts w:hint="eastAsia"/>
        </w:rPr>
        <w:t>1</w:t>
      </w:r>
      <w:r>
        <w:t>.评标方法</w:t>
      </w:r>
      <w:bookmarkEnd w:id="150"/>
      <w:bookmarkEnd w:id="151"/>
      <w:bookmarkEnd w:id="152"/>
    </w:p>
    <w:p w14:paraId="63893498">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本项目将所有资格审查标准、否决投标情形以及评标标准方法等在本章“评标方法表”中说明</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见表</w:t>
      </w: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-1评标方法表</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，未集中在此评标方法内的其他内容均不作为重大偏差（或否决投标）的评标依据。</w:t>
      </w:r>
    </w:p>
    <w:p w14:paraId="21B38B81">
      <w:pPr>
        <w:widowControl/>
        <w:shd w:val="clear" w:color="auto" w:fill="FFFFFF"/>
        <w:spacing w:before="240" w:after="240"/>
        <w:ind w:firstLine="0" w:firstLineChars="0"/>
        <w:jc w:val="center"/>
        <w:rPr>
          <w:rFonts w:ascii="Segoe UI" w:hAnsi="Segoe UI" w:eastAsia="宋体" w:cs="Segoe UI"/>
          <w:color w:val="0F1115"/>
          <w:kern w:val="0"/>
          <w:sz w:val="24"/>
          <w:szCs w:val="24"/>
        </w:rPr>
      </w:pPr>
      <w:r>
        <w:rPr>
          <w:rFonts w:ascii="Segoe UI" w:hAnsi="Segoe UI" w:eastAsia="宋体" w:cs="Segoe UI"/>
          <w:b/>
          <w:bCs/>
          <w:color w:val="0F1115"/>
          <w:kern w:val="0"/>
          <w:sz w:val="24"/>
          <w:szCs w:val="24"/>
        </w:rPr>
        <w:t>表</w:t>
      </w:r>
      <w:r>
        <w:rPr>
          <w:rFonts w:hint="eastAsia" w:ascii="Segoe UI" w:hAnsi="Segoe UI" w:eastAsia="宋体" w:cs="Segoe UI"/>
          <w:b/>
          <w:bCs/>
          <w:color w:val="0F1115"/>
          <w:kern w:val="0"/>
          <w:sz w:val="24"/>
          <w:szCs w:val="24"/>
        </w:rPr>
        <w:t>3</w:t>
      </w:r>
      <w:r>
        <w:rPr>
          <w:rFonts w:ascii="Segoe UI" w:hAnsi="Segoe UI" w:eastAsia="宋体" w:cs="Segoe UI"/>
          <w:b/>
          <w:bCs/>
          <w:color w:val="0F1115"/>
          <w:kern w:val="0"/>
          <w:sz w:val="24"/>
          <w:szCs w:val="24"/>
        </w:rPr>
        <w:t>-1评标方法表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2"/>
        <w:gridCol w:w="1315"/>
        <w:gridCol w:w="6364"/>
      </w:tblGrid>
      <w:tr w14:paraId="29D8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 w:hRule="atLeast"/>
          <w:tblHeader/>
        </w:trPr>
        <w:tc>
          <w:tcPr>
            <w:tcW w:w="510" w:type="pct"/>
            <w:tcMar>
              <w:top w:w="150" w:type="dxa"/>
              <w:left w:w="0" w:type="dxa"/>
              <w:bottom w:w="150" w:type="dxa"/>
              <w:right w:w="240" w:type="dxa"/>
            </w:tcMar>
            <w:vAlign w:val="center"/>
          </w:tcPr>
          <w:p w14:paraId="7FFB96FF">
            <w:pPr>
              <w:widowControl/>
              <w:spacing w:line="300" w:lineRule="exact"/>
              <w:ind w:firstLine="0" w:firstLineChars="0"/>
              <w:jc w:val="center"/>
              <w:rPr>
                <w:rFonts w:hint="eastAsia" w:cs="Segoe UI" w:asciiTheme="minorEastAsia" w:hAnsiTheme="minorEastAsia"/>
                <w:kern w:val="0"/>
                <w:sz w:val="18"/>
                <w:szCs w:val="18"/>
              </w:rPr>
            </w:pPr>
            <w:r>
              <w:rPr>
                <w:rFonts w:cs="Segoe UI" w:asciiTheme="minorEastAsia" w:hAnsiTheme="minorEastAsia"/>
                <w:kern w:val="0"/>
                <w:sz w:val="18"/>
                <w:szCs w:val="18"/>
              </w:rPr>
              <w:t>条款号</w:t>
            </w:r>
          </w:p>
        </w:tc>
        <w:tc>
          <w:tcPr>
            <w:tcW w:w="769" w:type="pct"/>
            <w:tcMar>
              <w:top w:w="150" w:type="dxa"/>
              <w:left w:w="240" w:type="dxa"/>
              <w:bottom w:w="150" w:type="dxa"/>
              <w:right w:w="240" w:type="dxa"/>
            </w:tcMar>
            <w:vAlign w:val="center"/>
          </w:tcPr>
          <w:p w14:paraId="71DCAB3F">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评审因素</w:t>
            </w:r>
          </w:p>
        </w:tc>
        <w:tc>
          <w:tcPr>
            <w:tcW w:w="3721" w:type="pct"/>
            <w:tcMar>
              <w:top w:w="150" w:type="dxa"/>
              <w:left w:w="240" w:type="dxa"/>
              <w:bottom w:w="150" w:type="dxa"/>
              <w:right w:w="240" w:type="dxa"/>
            </w:tcMar>
            <w:vAlign w:val="center"/>
          </w:tcPr>
          <w:p w14:paraId="39A27E68">
            <w:pPr>
              <w:widowControl/>
              <w:spacing w:line="300" w:lineRule="exact"/>
              <w:ind w:firstLine="0" w:firstLineChars="0"/>
              <w:jc w:val="center"/>
              <w:rPr>
                <w:rFonts w:hint="eastAsia" w:cs="Segoe UI" w:asciiTheme="minorEastAsia" w:hAnsiTheme="minorEastAsia"/>
                <w:kern w:val="0"/>
                <w:sz w:val="18"/>
                <w:szCs w:val="18"/>
              </w:rPr>
            </w:pPr>
            <w:r>
              <w:rPr>
                <w:rFonts w:cs="Segoe UI" w:asciiTheme="minorEastAsia" w:hAnsiTheme="minorEastAsia"/>
                <w:kern w:val="0"/>
                <w:sz w:val="18"/>
                <w:szCs w:val="18"/>
              </w:rPr>
              <w:t>评审标准</w:t>
            </w:r>
          </w:p>
        </w:tc>
      </w:tr>
      <w:tr w14:paraId="62FD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661AEB9B">
            <w:pPr>
              <w:widowControl/>
              <w:spacing w:line="300" w:lineRule="exac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1</w:t>
            </w:r>
          </w:p>
        </w:tc>
        <w:tc>
          <w:tcPr>
            <w:tcW w:w="769" w:type="pct"/>
            <w:tcMar>
              <w:top w:w="150" w:type="dxa"/>
              <w:left w:w="240" w:type="dxa"/>
              <w:bottom w:w="150" w:type="dxa"/>
              <w:right w:w="240" w:type="dxa"/>
            </w:tcMar>
            <w:vAlign w:val="center"/>
          </w:tcPr>
          <w:p w14:paraId="31CD7E17">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评标方法</w:t>
            </w:r>
          </w:p>
        </w:tc>
        <w:tc>
          <w:tcPr>
            <w:tcW w:w="3721" w:type="pct"/>
            <w:tcMar>
              <w:top w:w="150" w:type="dxa"/>
              <w:left w:w="240" w:type="dxa"/>
              <w:bottom w:w="150" w:type="dxa"/>
              <w:right w:w="0" w:type="dxa"/>
            </w:tcMar>
            <w:vAlign w:val="center"/>
          </w:tcPr>
          <w:p w14:paraId="336AF799">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中标候选人</w:t>
            </w:r>
            <w:r>
              <w:rPr>
                <w:rFonts w:cs="Segoe UI" w:asciiTheme="minorEastAsia" w:hAnsiTheme="minorEastAsia"/>
                <w:kern w:val="0"/>
                <w:sz w:val="18"/>
                <w:szCs w:val="18"/>
              </w:rPr>
              <w:t>：按照本章规定的综合评估法进行评审，任何否决投标条款的依据只能来源于本章节的内容。</w:t>
            </w:r>
          </w:p>
          <w:p w14:paraId="29A967C0">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排序方法</w:t>
            </w:r>
            <w:r>
              <w:rPr>
                <w:rFonts w:cs="Segoe UI" w:asciiTheme="minorEastAsia" w:hAnsiTheme="minorEastAsia"/>
                <w:kern w:val="0"/>
                <w:sz w:val="18"/>
                <w:szCs w:val="18"/>
              </w:rPr>
              <w:t>：综合评估法评分标准详见后附的综合评审表。</w:t>
            </w:r>
          </w:p>
        </w:tc>
      </w:tr>
      <w:tr w14:paraId="7AAE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41DE6E98">
            <w:pPr>
              <w:widowControl/>
              <w:spacing w:line="300" w:lineRule="exac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2</w:t>
            </w:r>
          </w:p>
        </w:tc>
        <w:tc>
          <w:tcPr>
            <w:tcW w:w="769" w:type="pct"/>
            <w:tcMar>
              <w:top w:w="150" w:type="dxa"/>
              <w:left w:w="240" w:type="dxa"/>
              <w:bottom w:w="150" w:type="dxa"/>
              <w:right w:w="240" w:type="dxa"/>
            </w:tcMar>
            <w:vAlign w:val="center"/>
          </w:tcPr>
          <w:p w14:paraId="0D459F87">
            <w:pPr>
              <w:widowControl/>
              <w:spacing w:line="300" w:lineRule="exact"/>
              <w:ind w:firstLine="0" w:firstLineChars="0"/>
              <w:jc w:val="left"/>
              <w:rPr>
                <w:rFonts w:hint="eastAsia" w:cs="Segoe UI" w:asciiTheme="minorEastAsia" w:hAnsiTheme="minorEastAsia"/>
                <w:b/>
                <w:bCs/>
                <w:kern w:val="0"/>
                <w:sz w:val="18"/>
                <w:szCs w:val="18"/>
              </w:rPr>
            </w:pPr>
            <w:r>
              <w:rPr>
                <w:rFonts w:cs="Segoe UI" w:asciiTheme="minorEastAsia" w:hAnsiTheme="minorEastAsia"/>
                <w:b/>
                <w:bCs/>
                <w:kern w:val="0"/>
                <w:sz w:val="18"/>
                <w:szCs w:val="18"/>
              </w:rPr>
              <w:t>形式评审标准</w:t>
            </w:r>
          </w:p>
        </w:tc>
        <w:tc>
          <w:tcPr>
            <w:tcW w:w="3721" w:type="pct"/>
            <w:tcMar>
              <w:top w:w="150" w:type="dxa"/>
              <w:left w:w="240" w:type="dxa"/>
              <w:bottom w:w="150" w:type="dxa"/>
              <w:right w:w="0" w:type="dxa"/>
            </w:tcMar>
            <w:vAlign w:val="center"/>
          </w:tcPr>
          <w:p w14:paraId="4305BD82">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投标人名称</w:t>
            </w:r>
            <w:r>
              <w:rPr>
                <w:rFonts w:cs="Segoe UI" w:asciiTheme="minorEastAsia" w:hAnsiTheme="minorEastAsia"/>
                <w:kern w:val="0"/>
                <w:sz w:val="18"/>
                <w:szCs w:val="18"/>
              </w:rPr>
              <w:t>：与营业执照上的名称一致。</w:t>
            </w:r>
          </w:p>
          <w:p w14:paraId="4E43F84C">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投标文件签字盖章</w:t>
            </w:r>
            <w:r>
              <w:rPr>
                <w:rFonts w:cs="Segoe UI" w:asciiTheme="minorEastAsia" w:hAnsiTheme="minorEastAsia"/>
                <w:kern w:val="0"/>
                <w:sz w:val="18"/>
                <w:szCs w:val="18"/>
              </w:rPr>
              <w:t>：法定代表人或其委托代理人签字、盖章处按比选文件格式相应位置要求签字、盖章。</w:t>
            </w:r>
          </w:p>
          <w:p w14:paraId="20994DCF">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投标文件格式</w:t>
            </w:r>
            <w:r>
              <w:rPr>
                <w:rFonts w:cs="Segoe UI" w:asciiTheme="minorEastAsia" w:hAnsiTheme="minorEastAsia"/>
                <w:kern w:val="0"/>
                <w:sz w:val="18"/>
                <w:szCs w:val="18"/>
              </w:rPr>
              <w:t>：符合第四章“投标文件格式”的要求，字迹清晰可辨。</w:t>
            </w:r>
          </w:p>
          <w:p w14:paraId="344ABBA4">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报价唯一</w:t>
            </w:r>
            <w:r>
              <w:rPr>
                <w:rFonts w:cs="Segoe UI" w:asciiTheme="minorEastAsia" w:hAnsiTheme="minorEastAsia"/>
                <w:kern w:val="0"/>
                <w:sz w:val="18"/>
                <w:szCs w:val="18"/>
              </w:rPr>
              <w:t>：只能有一个有效报价，不得提交选择性报价。</w:t>
            </w:r>
          </w:p>
          <w:p w14:paraId="320D5A52">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投标文件的签署</w:t>
            </w:r>
            <w:r>
              <w:rPr>
                <w:rFonts w:cs="Segoe UI" w:asciiTheme="minorEastAsia" w:hAnsiTheme="minorEastAsia"/>
                <w:kern w:val="0"/>
                <w:sz w:val="18"/>
                <w:szCs w:val="18"/>
              </w:rPr>
              <w:t>：投标文件上法定代表人或其授权代理人的签字齐全。</w:t>
            </w:r>
          </w:p>
          <w:p w14:paraId="454ECA2A">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委托代理人</w:t>
            </w:r>
            <w:r>
              <w:rPr>
                <w:rFonts w:cs="Segoe UI" w:asciiTheme="minorEastAsia" w:hAnsiTheme="minorEastAsia"/>
                <w:kern w:val="0"/>
                <w:sz w:val="18"/>
                <w:szCs w:val="18"/>
              </w:rPr>
              <w:t>：投标人法定代表人的委托代理人有法定代表人签署的授权委托书，且其授权委托书符合比选文件规定的格式。</w:t>
            </w:r>
          </w:p>
        </w:tc>
      </w:tr>
      <w:tr w14:paraId="43EB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147BDC04">
            <w:pPr>
              <w:widowControl/>
              <w:spacing w:line="300" w:lineRule="exac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3</w:t>
            </w:r>
          </w:p>
        </w:tc>
        <w:tc>
          <w:tcPr>
            <w:tcW w:w="769" w:type="pct"/>
            <w:tcMar>
              <w:top w:w="150" w:type="dxa"/>
              <w:left w:w="240" w:type="dxa"/>
              <w:bottom w:w="150" w:type="dxa"/>
              <w:right w:w="240" w:type="dxa"/>
            </w:tcMar>
            <w:vAlign w:val="center"/>
          </w:tcPr>
          <w:p w14:paraId="6EB440B8">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资格评审标准</w:t>
            </w:r>
          </w:p>
        </w:tc>
        <w:tc>
          <w:tcPr>
            <w:tcW w:w="3721" w:type="pct"/>
            <w:tcMar>
              <w:top w:w="150" w:type="dxa"/>
              <w:left w:w="240" w:type="dxa"/>
              <w:bottom w:w="150" w:type="dxa"/>
              <w:right w:w="0" w:type="dxa"/>
            </w:tcMar>
            <w:vAlign w:val="center"/>
          </w:tcPr>
          <w:p w14:paraId="1423C6B0">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营业执照</w:t>
            </w:r>
            <w:r>
              <w:rPr>
                <w:rFonts w:cs="Segoe UI" w:asciiTheme="minorEastAsia" w:hAnsiTheme="minorEastAsia"/>
                <w:kern w:val="0"/>
                <w:sz w:val="18"/>
                <w:szCs w:val="18"/>
              </w:rPr>
              <w:t>：符合第二章“资格审查条件”规定。</w:t>
            </w:r>
          </w:p>
          <w:p w14:paraId="3B89FA85">
            <w:pPr>
              <w:widowControl/>
              <w:spacing w:line="300" w:lineRule="exact"/>
              <w:ind w:firstLine="0" w:firstLineChars="0"/>
              <w:jc w:val="left"/>
              <w:rPr>
                <w:rFonts w:hint="eastAsia" w:cs="Segoe UI" w:asciiTheme="minorEastAsia" w:hAnsiTheme="minorEastAsia"/>
                <w:kern w:val="0"/>
                <w:sz w:val="18"/>
                <w:szCs w:val="18"/>
              </w:rPr>
            </w:pPr>
            <w:r>
              <w:rPr>
                <w:rFonts w:hint="eastAsia" w:cs="Segoe UI" w:asciiTheme="minorEastAsia" w:hAnsiTheme="minorEastAsia"/>
                <w:b/>
                <w:bCs/>
                <w:kern w:val="0"/>
                <w:sz w:val="18"/>
                <w:szCs w:val="18"/>
              </w:rPr>
              <w:t>资质证明</w:t>
            </w:r>
            <w:r>
              <w:rPr>
                <w:rFonts w:hint="eastAsia" w:cs="Segoe UI" w:asciiTheme="minorEastAsia" w:hAnsiTheme="minorEastAsia"/>
                <w:kern w:val="0"/>
                <w:sz w:val="18"/>
                <w:szCs w:val="18"/>
              </w:rPr>
              <w:t>：</w:t>
            </w:r>
            <w:r>
              <w:rPr>
                <w:rFonts w:cs="Segoe UI" w:asciiTheme="minorEastAsia" w:hAnsiTheme="minorEastAsia"/>
                <w:kern w:val="0"/>
                <w:sz w:val="18"/>
                <w:szCs w:val="18"/>
              </w:rPr>
              <w:t>符合第二章“资格审查条件”规定。</w:t>
            </w:r>
          </w:p>
          <w:p w14:paraId="375C9D14">
            <w:pPr>
              <w:widowControl/>
              <w:spacing w:line="300" w:lineRule="exact"/>
              <w:ind w:firstLine="0" w:firstLineChars="0"/>
              <w:jc w:val="left"/>
              <w:rPr>
                <w:rFonts w:hint="eastAsia" w:cs="Segoe UI" w:asciiTheme="minorEastAsia" w:hAnsiTheme="minorEastAsia"/>
                <w:kern w:val="0"/>
                <w:sz w:val="18"/>
                <w:szCs w:val="18"/>
              </w:rPr>
            </w:pPr>
            <w:r>
              <w:rPr>
                <w:rFonts w:hint="eastAsia" w:cs="Segoe UI" w:asciiTheme="minorEastAsia" w:hAnsiTheme="minorEastAsia"/>
                <w:b/>
                <w:bCs/>
                <w:kern w:val="0"/>
                <w:sz w:val="18"/>
                <w:szCs w:val="18"/>
              </w:rPr>
              <w:t>经营管理</w:t>
            </w:r>
            <w:r>
              <w:rPr>
                <w:rFonts w:cs="Segoe UI" w:asciiTheme="minorEastAsia" w:hAnsiTheme="minorEastAsia"/>
                <w:kern w:val="0"/>
                <w:sz w:val="18"/>
                <w:szCs w:val="18"/>
              </w:rPr>
              <w:t>：符合第二章“资格审查条件”规定。</w:t>
            </w:r>
          </w:p>
          <w:p w14:paraId="7702DD28">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信誉要求</w:t>
            </w:r>
            <w:r>
              <w:rPr>
                <w:rFonts w:cs="Segoe UI" w:asciiTheme="minorEastAsia" w:hAnsiTheme="minorEastAsia"/>
                <w:kern w:val="0"/>
                <w:sz w:val="18"/>
                <w:szCs w:val="18"/>
              </w:rPr>
              <w:t>：符合第二章“资格审查条件”规定。</w:t>
            </w:r>
          </w:p>
        </w:tc>
      </w:tr>
      <w:tr w14:paraId="0768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3303B64A">
            <w:pPr>
              <w:widowControl/>
              <w:spacing w:line="300" w:lineRule="exac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4</w:t>
            </w:r>
          </w:p>
        </w:tc>
        <w:tc>
          <w:tcPr>
            <w:tcW w:w="769" w:type="pct"/>
            <w:tcMar>
              <w:top w:w="150" w:type="dxa"/>
              <w:left w:w="240" w:type="dxa"/>
              <w:bottom w:w="150" w:type="dxa"/>
              <w:right w:w="240" w:type="dxa"/>
            </w:tcMar>
            <w:vAlign w:val="center"/>
          </w:tcPr>
          <w:p w14:paraId="307510BF">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响应性评审标准</w:t>
            </w:r>
          </w:p>
        </w:tc>
        <w:tc>
          <w:tcPr>
            <w:tcW w:w="3721" w:type="pct"/>
            <w:tcMar>
              <w:top w:w="150" w:type="dxa"/>
              <w:left w:w="240" w:type="dxa"/>
              <w:bottom w:w="150" w:type="dxa"/>
              <w:right w:w="0" w:type="dxa"/>
            </w:tcMar>
            <w:vAlign w:val="center"/>
          </w:tcPr>
          <w:p w14:paraId="16103D64">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权利义务</w:t>
            </w:r>
            <w:r>
              <w:rPr>
                <w:rFonts w:cs="Segoe UI" w:asciiTheme="minorEastAsia" w:hAnsiTheme="minorEastAsia"/>
                <w:kern w:val="0"/>
                <w:sz w:val="18"/>
                <w:szCs w:val="18"/>
              </w:rPr>
              <w:t>：符合比选文件规定，投标文件不应附有比选人不能接受的条件。</w:t>
            </w:r>
          </w:p>
          <w:p w14:paraId="080FDC2E">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投标报价</w:t>
            </w:r>
            <w:r>
              <w:rPr>
                <w:rFonts w:cs="Segoe UI" w:asciiTheme="minorEastAsia" w:hAnsiTheme="minorEastAsia"/>
                <w:kern w:val="0"/>
                <w:sz w:val="18"/>
                <w:szCs w:val="18"/>
              </w:rPr>
              <w:t>：投标报价在比选文件规定的有效报价区间内。</w:t>
            </w:r>
          </w:p>
          <w:p w14:paraId="637E82B0">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投标有效期</w:t>
            </w:r>
            <w:r>
              <w:rPr>
                <w:rFonts w:cs="Segoe UI" w:asciiTheme="minorEastAsia" w:hAnsiTheme="minorEastAsia"/>
                <w:kern w:val="0"/>
                <w:sz w:val="18"/>
                <w:szCs w:val="18"/>
              </w:rPr>
              <w:t>：投标有效期为投标截止时间起90天。</w:t>
            </w:r>
          </w:p>
        </w:tc>
      </w:tr>
      <w:tr w14:paraId="4332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4E1180BF">
            <w:pPr>
              <w:widowControl/>
              <w:spacing w:line="300" w:lineRule="exac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5</w:t>
            </w:r>
          </w:p>
        </w:tc>
        <w:tc>
          <w:tcPr>
            <w:tcW w:w="769" w:type="pct"/>
            <w:tcMar>
              <w:top w:w="150" w:type="dxa"/>
              <w:left w:w="240" w:type="dxa"/>
              <w:bottom w:w="150" w:type="dxa"/>
              <w:right w:w="240" w:type="dxa"/>
            </w:tcMar>
            <w:vAlign w:val="center"/>
          </w:tcPr>
          <w:p w14:paraId="10850C7C">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评标结果</w:t>
            </w:r>
          </w:p>
        </w:tc>
        <w:tc>
          <w:tcPr>
            <w:tcW w:w="3721" w:type="pct"/>
            <w:tcMar>
              <w:top w:w="150" w:type="dxa"/>
              <w:left w:w="240" w:type="dxa"/>
              <w:bottom w:w="150" w:type="dxa"/>
              <w:right w:w="0" w:type="dxa"/>
            </w:tcMar>
            <w:vAlign w:val="center"/>
          </w:tcPr>
          <w:p w14:paraId="5B3CB681">
            <w:pPr>
              <w:widowControl/>
              <w:spacing w:line="300" w:lineRule="exac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按评审后得分由高到低的排列顺序推荐综合得分排名前三的投标人为本项目中标候选人，排名第一的为第一中标候选人。得分相同的，按投标报价</w:t>
            </w:r>
            <w:r>
              <w:rPr>
                <w:rFonts w:hint="eastAsia" w:cs="Segoe UI" w:asciiTheme="minorEastAsia" w:hAnsiTheme="minorEastAsia"/>
                <w:kern w:val="0"/>
                <w:sz w:val="18"/>
                <w:szCs w:val="18"/>
              </w:rPr>
              <w:t>结算</w:t>
            </w:r>
            <w:r>
              <w:rPr>
                <w:rFonts w:cs="Segoe UI" w:asciiTheme="minorEastAsia" w:hAnsiTheme="minorEastAsia"/>
                <w:kern w:val="0"/>
                <w:sz w:val="18"/>
                <w:szCs w:val="18"/>
              </w:rPr>
              <w:t>比例由低到高顺序排列。得分且投标报价</w:t>
            </w:r>
            <w:r>
              <w:rPr>
                <w:rFonts w:hint="eastAsia" w:cs="Segoe UI" w:asciiTheme="minorEastAsia" w:hAnsiTheme="minorEastAsia"/>
                <w:kern w:val="0"/>
                <w:sz w:val="18"/>
                <w:szCs w:val="18"/>
              </w:rPr>
              <w:t>结算</w:t>
            </w:r>
            <w:r>
              <w:rPr>
                <w:rFonts w:cs="Segoe UI" w:asciiTheme="minorEastAsia" w:hAnsiTheme="minorEastAsia"/>
                <w:kern w:val="0"/>
                <w:sz w:val="18"/>
                <w:szCs w:val="18"/>
              </w:rPr>
              <w:t>比例相同的，按技术部分得分顺序排列。</w:t>
            </w:r>
          </w:p>
        </w:tc>
      </w:tr>
    </w:tbl>
    <w:p w14:paraId="7DE5EDD7">
      <w:pPr>
        <w:pStyle w:val="3"/>
        <w:rPr>
          <w:rFonts w:hint="eastAsia"/>
        </w:rPr>
      </w:pPr>
    </w:p>
    <w:p w14:paraId="78E252E1">
      <w:pPr>
        <w:pStyle w:val="3"/>
        <w:rPr>
          <w:rFonts w:hint="eastAsia"/>
        </w:rPr>
      </w:pPr>
      <w:bookmarkStart w:id="153" w:name="_Toc5377"/>
      <w:bookmarkStart w:id="154" w:name="_Toc14383"/>
      <w:bookmarkStart w:id="155" w:name="_Toc32401"/>
      <w:r>
        <w:rPr>
          <w:rFonts w:hint="eastAsia"/>
        </w:rPr>
        <w:t>2.</w:t>
      </w:r>
      <w:r>
        <w:t>综合评审表</w:t>
      </w:r>
      <w:bookmarkEnd w:id="153"/>
      <w:bookmarkEnd w:id="154"/>
      <w:bookmarkEnd w:id="155"/>
    </w:p>
    <w:p w14:paraId="1D9272A8">
      <w:pPr>
        <w:ind w:firstLine="480"/>
        <w:jc w:val="center"/>
        <w:rPr>
          <w:rFonts w:ascii="Segoe UI" w:hAnsi="Segoe UI" w:eastAsia="宋体" w:cs="Segoe UI"/>
          <w:color w:val="0F1115"/>
          <w:kern w:val="0"/>
          <w:sz w:val="24"/>
          <w:szCs w:val="24"/>
        </w:rPr>
      </w:pPr>
      <w:r>
        <w:rPr>
          <w:rFonts w:ascii="Segoe UI" w:hAnsi="Segoe UI" w:eastAsia="宋体" w:cs="Segoe UI"/>
          <w:color w:val="0F1115"/>
          <w:kern w:val="0"/>
          <w:sz w:val="24"/>
          <w:szCs w:val="24"/>
        </w:rPr>
        <w:t>本项目综合评审标准全部在</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综合评审表</w:t>
      </w:r>
      <w:r>
        <w:rPr>
          <w:rFonts w:hint="eastAsia" w:ascii="Segoe UI" w:hAnsi="Segoe UI" w:eastAsia="宋体" w:cs="Segoe UI"/>
          <w:color w:val="0F1115"/>
          <w:kern w:val="0"/>
          <w:sz w:val="24"/>
          <w:szCs w:val="24"/>
        </w:rPr>
        <w:t>”中</w:t>
      </w:r>
      <w:r>
        <w:rPr>
          <w:rFonts w:ascii="Segoe UI" w:hAnsi="Segoe UI" w:eastAsia="宋体" w:cs="Segoe UI"/>
          <w:color w:val="0F1115"/>
          <w:kern w:val="0"/>
          <w:sz w:val="24"/>
          <w:szCs w:val="24"/>
        </w:rPr>
        <w:t>集中</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见表</w:t>
      </w: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-2评标方法表</w:t>
      </w:r>
      <w:r>
        <w:rPr>
          <w:rFonts w:hint="eastAsia" w:ascii="Segoe UI" w:hAnsi="Segoe UI" w:eastAsia="宋体" w:cs="Segoe UI"/>
          <w:color w:val="0F1115"/>
          <w:kern w:val="0"/>
          <w:sz w:val="24"/>
          <w:szCs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4"/>
        <w:gridCol w:w="1418"/>
        <w:gridCol w:w="1417"/>
        <w:gridCol w:w="3544"/>
        <w:gridCol w:w="1213"/>
      </w:tblGrid>
      <w:tr w14:paraId="490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04" w:type="dxa"/>
            <w:tcMar>
              <w:top w:w="150" w:type="dxa"/>
              <w:left w:w="0" w:type="dxa"/>
              <w:bottom w:w="150" w:type="dxa"/>
              <w:right w:w="240" w:type="dxa"/>
            </w:tcMar>
            <w:vAlign w:val="center"/>
          </w:tcPr>
          <w:p w14:paraId="164566AF">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kern w:val="0"/>
                <w:sz w:val="18"/>
                <w:szCs w:val="18"/>
              </w:rPr>
              <w:t>序号</w:t>
            </w:r>
          </w:p>
        </w:tc>
        <w:tc>
          <w:tcPr>
            <w:tcW w:w="1418" w:type="dxa"/>
            <w:tcMar>
              <w:top w:w="150" w:type="dxa"/>
              <w:left w:w="240" w:type="dxa"/>
              <w:bottom w:w="150" w:type="dxa"/>
              <w:right w:w="240" w:type="dxa"/>
            </w:tcMar>
            <w:vAlign w:val="center"/>
          </w:tcPr>
          <w:p w14:paraId="7F80FE45">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kern w:val="0"/>
                <w:sz w:val="18"/>
                <w:szCs w:val="18"/>
              </w:rPr>
              <w:t>项目及权重</w:t>
            </w:r>
          </w:p>
        </w:tc>
        <w:tc>
          <w:tcPr>
            <w:tcW w:w="1417" w:type="dxa"/>
            <w:tcMar>
              <w:top w:w="150" w:type="dxa"/>
              <w:left w:w="240" w:type="dxa"/>
              <w:bottom w:w="150" w:type="dxa"/>
              <w:right w:w="240" w:type="dxa"/>
            </w:tcMar>
            <w:vAlign w:val="center"/>
          </w:tcPr>
          <w:p w14:paraId="12A78DD6">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kern w:val="0"/>
                <w:sz w:val="18"/>
                <w:szCs w:val="18"/>
              </w:rPr>
              <w:t>标准分值</w:t>
            </w:r>
          </w:p>
        </w:tc>
        <w:tc>
          <w:tcPr>
            <w:tcW w:w="3544" w:type="dxa"/>
            <w:tcMar>
              <w:top w:w="150" w:type="dxa"/>
              <w:left w:w="240" w:type="dxa"/>
              <w:bottom w:w="150" w:type="dxa"/>
              <w:right w:w="240" w:type="dxa"/>
            </w:tcMar>
            <w:vAlign w:val="center"/>
          </w:tcPr>
          <w:p w14:paraId="40F90C74">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kern w:val="0"/>
                <w:sz w:val="18"/>
                <w:szCs w:val="18"/>
              </w:rPr>
              <w:t>评审细则</w:t>
            </w:r>
          </w:p>
        </w:tc>
        <w:tc>
          <w:tcPr>
            <w:tcW w:w="1213" w:type="dxa"/>
            <w:tcMar>
              <w:top w:w="150" w:type="dxa"/>
              <w:left w:w="240" w:type="dxa"/>
              <w:bottom w:w="150" w:type="dxa"/>
              <w:right w:w="240" w:type="dxa"/>
            </w:tcMar>
            <w:vAlign w:val="center"/>
          </w:tcPr>
          <w:p w14:paraId="2D5FA372">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kern w:val="0"/>
                <w:sz w:val="18"/>
                <w:szCs w:val="18"/>
              </w:rPr>
              <w:t>备注</w:t>
            </w:r>
          </w:p>
        </w:tc>
      </w:tr>
      <w:tr w14:paraId="6D6E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04" w:type="dxa"/>
            <w:tcMar>
              <w:top w:w="150" w:type="dxa"/>
              <w:left w:w="0" w:type="dxa"/>
              <w:bottom w:w="150" w:type="dxa"/>
              <w:right w:w="240" w:type="dxa"/>
            </w:tcMar>
            <w:vAlign w:val="center"/>
          </w:tcPr>
          <w:p w14:paraId="3C717938">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1</w:t>
            </w:r>
          </w:p>
        </w:tc>
        <w:tc>
          <w:tcPr>
            <w:tcW w:w="1418" w:type="dxa"/>
            <w:tcMar>
              <w:top w:w="150" w:type="dxa"/>
              <w:left w:w="240" w:type="dxa"/>
              <w:bottom w:w="150" w:type="dxa"/>
              <w:right w:w="240" w:type="dxa"/>
            </w:tcMar>
            <w:vAlign w:val="center"/>
          </w:tcPr>
          <w:p w14:paraId="68443A86">
            <w:pPr>
              <w:widowControl/>
              <w:spacing w:line="375" w:lineRule="atLeast"/>
              <w:ind w:firstLine="0" w:firstLineChars="0"/>
              <w:jc w:val="center"/>
              <w:rPr>
                <w:rFonts w:hint="eastAsia" w:cs="Segoe UI" w:asciiTheme="minorEastAsia" w:hAnsiTheme="minorEastAsia"/>
                <w:b/>
                <w:bCs/>
                <w:kern w:val="0"/>
                <w:sz w:val="18"/>
                <w:szCs w:val="18"/>
              </w:rPr>
            </w:pPr>
            <w:r>
              <w:rPr>
                <w:rFonts w:cs="Segoe UI" w:asciiTheme="minorEastAsia" w:hAnsiTheme="minorEastAsia"/>
                <w:b/>
                <w:bCs/>
                <w:kern w:val="0"/>
                <w:sz w:val="18"/>
                <w:szCs w:val="18"/>
              </w:rPr>
              <w:t>报价部分(</w:t>
            </w:r>
            <w:r>
              <w:rPr>
                <w:rFonts w:hint="eastAsia" w:cs="Segoe UI" w:asciiTheme="minorEastAsia" w:hAnsiTheme="minorEastAsia"/>
                <w:b/>
                <w:bCs/>
                <w:kern w:val="0"/>
                <w:sz w:val="18"/>
                <w:szCs w:val="18"/>
              </w:rPr>
              <w:t>5</w:t>
            </w:r>
            <w:r>
              <w:rPr>
                <w:rFonts w:cs="Segoe UI" w:asciiTheme="minorEastAsia" w:hAnsiTheme="minorEastAsia"/>
                <w:b/>
                <w:bCs/>
                <w:kern w:val="0"/>
                <w:sz w:val="18"/>
                <w:szCs w:val="18"/>
              </w:rPr>
              <w:t>0%)</w:t>
            </w:r>
          </w:p>
        </w:tc>
        <w:tc>
          <w:tcPr>
            <w:tcW w:w="1417" w:type="dxa"/>
            <w:tcMar>
              <w:top w:w="150" w:type="dxa"/>
              <w:left w:w="240" w:type="dxa"/>
              <w:bottom w:w="150" w:type="dxa"/>
              <w:right w:w="240" w:type="dxa"/>
            </w:tcMar>
            <w:vAlign w:val="center"/>
          </w:tcPr>
          <w:p w14:paraId="1C861713">
            <w:pPr>
              <w:widowControl/>
              <w:spacing w:line="375" w:lineRule="atLeast"/>
              <w:ind w:firstLine="0" w:firstLineChars="0"/>
              <w:jc w:val="center"/>
              <w:rPr>
                <w:rFonts w:hint="eastAsia" w:cs="Segoe UI" w:asciiTheme="minorEastAsia" w:hAnsiTheme="minorEastAsia"/>
                <w:b/>
                <w:bCs/>
                <w:kern w:val="0"/>
                <w:sz w:val="18"/>
                <w:szCs w:val="18"/>
              </w:rPr>
            </w:pPr>
            <w:r>
              <w:rPr>
                <w:rFonts w:hint="eastAsia" w:cs="Segoe UI" w:asciiTheme="minorEastAsia" w:hAnsiTheme="minorEastAsia"/>
                <w:b/>
                <w:bCs/>
                <w:kern w:val="0"/>
                <w:sz w:val="18"/>
                <w:szCs w:val="18"/>
              </w:rPr>
              <w:t>50</w:t>
            </w:r>
            <w:r>
              <w:rPr>
                <w:rFonts w:cs="Segoe UI" w:asciiTheme="minorEastAsia" w:hAnsiTheme="minorEastAsia"/>
                <w:b/>
                <w:bCs/>
                <w:kern w:val="0"/>
                <w:sz w:val="18"/>
                <w:szCs w:val="18"/>
              </w:rPr>
              <w:t>分</w:t>
            </w:r>
          </w:p>
        </w:tc>
        <w:tc>
          <w:tcPr>
            <w:tcW w:w="3544" w:type="dxa"/>
            <w:tcMar>
              <w:top w:w="150" w:type="dxa"/>
              <w:left w:w="240" w:type="dxa"/>
              <w:bottom w:w="150" w:type="dxa"/>
              <w:right w:w="240" w:type="dxa"/>
            </w:tcMar>
            <w:vAlign w:val="center"/>
          </w:tcPr>
          <w:p w14:paraId="5F2FF90F">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价格分计算公式：</w:t>
            </w:r>
          </w:p>
          <w:p w14:paraId="4E72A763">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价格得分=(1</w:t>
            </w:r>
            <w:r>
              <w:rPr>
                <w:rFonts w:hint="eastAsia" w:cs="Segoe UI" w:asciiTheme="minorEastAsia" w:hAnsiTheme="minorEastAsia"/>
                <w:kern w:val="0"/>
                <w:sz w:val="18"/>
                <w:szCs w:val="18"/>
              </w:rPr>
              <w:t>.3</w:t>
            </w:r>
            <w:r>
              <w:rPr>
                <w:rFonts w:cs="Segoe UI" w:asciiTheme="minorEastAsia" w:hAnsiTheme="minorEastAsia"/>
                <w:kern w:val="0"/>
                <w:sz w:val="18"/>
                <w:szCs w:val="18"/>
              </w:rPr>
              <w:t>-</w:t>
            </w:r>
            <w:r>
              <w:rPr>
                <w:rFonts w:hint="eastAsia" w:cs="Segoe UI" w:asciiTheme="minorEastAsia" w:hAnsiTheme="minorEastAsia"/>
                <w:kern w:val="0"/>
                <w:sz w:val="18"/>
                <w:szCs w:val="18"/>
              </w:rPr>
              <w:t>结算</w:t>
            </w:r>
            <w:r>
              <w:rPr>
                <w:rFonts w:cs="Segoe UI" w:asciiTheme="minorEastAsia" w:hAnsiTheme="minorEastAsia"/>
                <w:kern w:val="0"/>
                <w:sz w:val="18"/>
                <w:szCs w:val="18"/>
              </w:rPr>
              <w:t>比例)×</w:t>
            </w:r>
            <w:r>
              <w:rPr>
                <w:rFonts w:hint="eastAsia" w:cs="Segoe UI" w:asciiTheme="minorEastAsia" w:hAnsiTheme="minorEastAsia"/>
                <w:kern w:val="0"/>
                <w:sz w:val="18"/>
                <w:szCs w:val="18"/>
              </w:rPr>
              <w:t>1</w:t>
            </w:r>
            <w:r>
              <w:rPr>
                <w:rFonts w:cs="Segoe UI" w:asciiTheme="minorEastAsia" w:hAnsiTheme="minorEastAsia"/>
                <w:kern w:val="0"/>
                <w:sz w:val="18"/>
                <w:szCs w:val="18"/>
              </w:rPr>
              <w:t>00</w:t>
            </w:r>
          </w:p>
          <w:p w14:paraId="1F8C733C">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说明：报价</w:t>
            </w:r>
            <w:r>
              <w:rPr>
                <w:rFonts w:hint="eastAsia" w:cs="Segoe UI" w:asciiTheme="minorEastAsia" w:hAnsiTheme="minorEastAsia"/>
                <w:kern w:val="0"/>
                <w:sz w:val="18"/>
                <w:szCs w:val="18"/>
              </w:rPr>
              <w:t>结算</w:t>
            </w:r>
            <w:r>
              <w:rPr>
                <w:rFonts w:cs="Segoe UI" w:asciiTheme="minorEastAsia" w:hAnsiTheme="minorEastAsia"/>
                <w:kern w:val="0"/>
                <w:sz w:val="18"/>
                <w:szCs w:val="18"/>
              </w:rPr>
              <w:t>比例越低，得分越高。最低有效报价(</w:t>
            </w:r>
            <w:r>
              <w:rPr>
                <w:rFonts w:hint="eastAsia" w:cs="Segoe UI" w:asciiTheme="minorEastAsia" w:hAnsiTheme="minorEastAsia"/>
                <w:kern w:val="0"/>
                <w:sz w:val="18"/>
                <w:szCs w:val="18"/>
              </w:rPr>
              <w:t>结算</w:t>
            </w:r>
            <w:r>
              <w:rPr>
                <w:rFonts w:cs="Segoe UI" w:asciiTheme="minorEastAsia" w:hAnsiTheme="minorEastAsia"/>
                <w:kern w:val="0"/>
                <w:sz w:val="18"/>
                <w:szCs w:val="18"/>
              </w:rPr>
              <w:t>比例</w:t>
            </w:r>
            <w:r>
              <w:rPr>
                <w:rFonts w:hint="eastAsia" w:cs="Segoe UI" w:asciiTheme="minorEastAsia" w:hAnsiTheme="minorEastAsia"/>
                <w:kern w:val="0"/>
                <w:sz w:val="18"/>
                <w:szCs w:val="18"/>
              </w:rPr>
              <w:t>：</w:t>
            </w:r>
            <w:r>
              <w:rPr>
                <w:rFonts w:cs="Segoe UI" w:asciiTheme="minorEastAsia" w:hAnsiTheme="minorEastAsia"/>
                <w:kern w:val="0"/>
                <w:sz w:val="18"/>
                <w:szCs w:val="18"/>
              </w:rPr>
              <w:t>80%)得满分</w:t>
            </w:r>
            <w:r>
              <w:rPr>
                <w:rFonts w:hint="eastAsia" w:cs="Segoe UI" w:asciiTheme="minorEastAsia" w:hAnsiTheme="minorEastAsia"/>
                <w:kern w:val="0"/>
                <w:sz w:val="18"/>
                <w:szCs w:val="18"/>
              </w:rPr>
              <w:t>50</w:t>
            </w:r>
            <w:r>
              <w:rPr>
                <w:rFonts w:cs="Segoe UI" w:asciiTheme="minorEastAsia" w:hAnsiTheme="minorEastAsia"/>
                <w:kern w:val="0"/>
                <w:sz w:val="18"/>
                <w:szCs w:val="18"/>
              </w:rPr>
              <w:t>分，最高有效报价(</w:t>
            </w:r>
            <w:r>
              <w:rPr>
                <w:rFonts w:hint="eastAsia" w:cs="Segoe UI" w:asciiTheme="minorEastAsia" w:hAnsiTheme="minorEastAsia"/>
                <w:kern w:val="0"/>
                <w:sz w:val="18"/>
                <w:szCs w:val="18"/>
              </w:rPr>
              <w:t>结算</w:t>
            </w:r>
            <w:r>
              <w:rPr>
                <w:rFonts w:cs="Segoe UI" w:asciiTheme="minorEastAsia" w:hAnsiTheme="minorEastAsia"/>
                <w:kern w:val="0"/>
                <w:sz w:val="18"/>
                <w:szCs w:val="18"/>
              </w:rPr>
              <w:t>比例</w:t>
            </w:r>
            <w:r>
              <w:rPr>
                <w:rFonts w:hint="eastAsia" w:cs="Segoe UI" w:asciiTheme="minorEastAsia" w:hAnsiTheme="minorEastAsia"/>
                <w:kern w:val="0"/>
                <w:sz w:val="18"/>
                <w:szCs w:val="18"/>
              </w:rPr>
              <w:t>：</w:t>
            </w:r>
            <w:r>
              <w:rPr>
                <w:rFonts w:cs="Segoe UI" w:asciiTheme="minorEastAsia" w:hAnsiTheme="minorEastAsia"/>
                <w:kern w:val="0"/>
                <w:sz w:val="18"/>
                <w:szCs w:val="18"/>
              </w:rPr>
              <w:t>100%)得30分。</w:t>
            </w:r>
          </w:p>
        </w:tc>
        <w:tc>
          <w:tcPr>
            <w:tcW w:w="1213" w:type="dxa"/>
            <w:tcMar>
              <w:top w:w="150" w:type="dxa"/>
              <w:left w:w="240" w:type="dxa"/>
              <w:bottom w:w="150" w:type="dxa"/>
              <w:right w:w="0" w:type="dxa"/>
            </w:tcMar>
            <w:vAlign w:val="center"/>
          </w:tcPr>
          <w:p w14:paraId="6A2D7858">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分值保留两位小数，第三位四舍五入。</w:t>
            </w:r>
          </w:p>
        </w:tc>
      </w:tr>
      <w:tr w14:paraId="1650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04" w:type="dxa"/>
            <w:tcMar>
              <w:top w:w="150" w:type="dxa"/>
              <w:left w:w="0" w:type="dxa"/>
              <w:bottom w:w="150" w:type="dxa"/>
              <w:right w:w="240" w:type="dxa"/>
            </w:tcMar>
            <w:vAlign w:val="center"/>
          </w:tcPr>
          <w:p w14:paraId="4DD413BA">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2</w:t>
            </w:r>
          </w:p>
        </w:tc>
        <w:tc>
          <w:tcPr>
            <w:tcW w:w="1418" w:type="dxa"/>
            <w:tcMar>
              <w:top w:w="150" w:type="dxa"/>
              <w:left w:w="240" w:type="dxa"/>
              <w:bottom w:w="150" w:type="dxa"/>
              <w:right w:w="240" w:type="dxa"/>
            </w:tcMar>
            <w:vAlign w:val="center"/>
          </w:tcPr>
          <w:p w14:paraId="5C059552">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技术部分(30%)</w:t>
            </w:r>
          </w:p>
        </w:tc>
        <w:tc>
          <w:tcPr>
            <w:tcW w:w="1417" w:type="dxa"/>
            <w:tcMar>
              <w:top w:w="150" w:type="dxa"/>
              <w:left w:w="240" w:type="dxa"/>
              <w:bottom w:w="150" w:type="dxa"/>
              <w:right w:w="240" w:type="dxa"/>
            </w:tcMar>
            <w:vAlign w:val="center"/>
          </w:tcPr>
          <w:p w14:paraId="5D3E40F5">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30分</w:t>
            </w:r>
          </w:p>
        </w:tc>
        <w:tc>
          <w:tcPr>
            <w:tcW w:w="3544" w:type="dxa"/>
            <w:tcMar>
              <w:top w:w="150" w:type="dxa"/>
              <w:left w:w="240" w:type="dxa"/>
              <w:bottom w:w="150" w:type="dxa"/>
              <w:right w:w="240" w:type="dxa"/>
            </w:tcMar>
            <w:vAlign w:val="center"/>
          </w:tcPr>
          <w:p w14:paraId="384ECC7F">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1.维修服务方案完整性与可行性：6分</w:t>
            </w:r>
          </w:p>
          <w:p w14:paraId="420807A4">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方案详实、科学合理、针对性强，完全满足并优于要求，得5-6分；</w:t>
            </w:r>
          </w:p>
          <w:p w14:paraId="491A00CF">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方案较详实、较合理、有针对性，基本满足要求，得3-4分；</w:t>
            </w:r>
          </w:p>
          <w:p w14:paraId="059DE410">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方案简单、可行性一般，得1-2分；</w:t>
            </w:r>
          </w:p>
          <w:p w14:paraId="1542EBA5">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方案缺失或不合理，得0分。</w:t>
            </w:r>
          </w:p>
          <w:p w14:paraId="4356C466">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2.应急响应机制与预案：6分</w:t>
            </w:r>
          </w:p>
          <w:p w14:paraId="72B96461">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预案详实、流程清晰、责任明确、可操作性强，得5-6分；</w:t>
            </w:r>
          </w:p>
          <w:p w14:paraId="4D4CC996">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预案较完整、流程较清晰，得3-4分；</w:t>
            </w:r>
          </w:p>
          <w:p w14:paraId="15DE4C26">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预案简单，得1-2分；</w:t>
            </w:r>
          </w:p>
          <w:p w14:paraId="0C1BFA51">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预案缺失，得0分。</w:t>
            </w:r>
          </w:p>
          <w:p w14:paraId="285EA4DB">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3.质量控制措施：6分</w:t>
            </w:r>
          </w:p>
          <w:p w14:paraId="51E73E93">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措施全面、标准明确、检验方法具体，得5-6分；</w:t>
            </w:r>
          </w:p>
          <w:p w14:paraId="2F585F27">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措施较全面、标准较明确，得3-4分；</w:t>
            </w:r>
          </w:p>
          <w:p w14:paraId="6C471529">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措施简单，得1-2分；</w:t>
            </w:r>
          </w:p>
          <w:p w14:paraId="7E03B65C">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措施缺失，得0分。</w:t>
            </w:r>
          </w:p>
          <w:p w14:paraId="6F77D9FC">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4.安全文明施工措施：6分</w:t>
            </w:r>
          </w:p>
          <w:p w14:paraId="63F28E68">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措施完善、制度健全、有具体保障方案，得5-6分；</w:t>
            </w:r>
          </w:p>
          <w:p w14:paraId="6B4E2157">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措施较完善、制度较健全，得3-4分；</w:t>
            </w:r>
          </w:p>
          <w:p w14:paraId="2F620696">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措施简单，得1-2分；</w:t>
            </w:r>
          </w:p>
          <w:p w14:paraId="5EA36542">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措施缺失，得0分。</w:t>
            </w:r>
          </w:p>
          <w:p w14:paraId="3D707ABB">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5.主要工序施工方法：6分</w:t>
            </w:r>
          </w:p>
          <w:p w14:paraId="1F21250A">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方法科学、工艺先进、描述清晰，得5-6分；</w:t>
            </w:r>
          </w:p>
          <w:p w14:paraId="5596A096">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方法合理、工艺适用，得3-4分；</w:t>
            </w:r>
          </w:p>
          <w:p w14:paraId="0E9B7DED">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方法描述简单，得1-2分；</w:t>
            </w:r>
          </w:p>
          <w:p w14:paraId="7E3AA1FE">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方法描述缺失，得0分。</w:t>
            </w:r>
          </w:p>
        </w:tc>
        <w:tc>
          <w:tcPr>
            <w:tcW w:w="1213" w:type="dxa"/>
            <w:tcMar>
              <w:top w:w="150" w:type="dxa"/>
              <w:left w:w="240" w:type="dxa"/>
              <w:bottom w:w="150" w:type="dxa"/>
              <w:right w:w="0" w:type="dxa"/>
            </w:tcMar>
            <w:vAlign w:val="center"/>
          </w:tcPr>
          <w:p w14:paraId="2A65969E">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根据投标人提供的技术方案文件进行评审。</w:t>
            </w:r>
          </w:p>
        </w:tc>
      </w:tr>
      <w:tr w14:paraId="41CB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04" w:type="dxa"/>
            <w:tcMar>
              <w:top w:w="150" w:type="dxa"/>
              <w:left w:w="0" w:type="dxa"/>
              <w:bottom w:w="150" w:type="dxa"/>
              <w:right w:w="240" w:type="dxa"/>
            </w:tcMar>
            <w:vAlign w:val="center"/>
          </w:tcPr>
          <w:p w14:paraId="169B0A33">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3</w:t>
            </w:r>
          </w:p>
        </w:tc>
        <w:tc>
          <w:tcPr>
            <w:tcW w:w="1418" w:type="dxa"/>
            <w:tcMar>
              <w:top w:w="150" w:type="dxa"/>
              <w:left w:w="240" w:type="dxa"/>
              <w:bottom w:w="150" w:type="dxa"/>
              <w:right w:w="240" w:type="dxa"/>
            </w:tcMar>
            <w:vAlign w:val="center"/>
          </w:tcPr>
          <w:p w14:paraId="54E2F19C">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商务部分(20%)</w:t>
            </w:r>
          </w:p>
        </w:tc>
        <w:tc>
          <w:tcPr>
            <w:tcW w:w="1417" w:type="dxa"/>
            <w:tcMar>
              <w:top w:w="150" w:type="dxa"/>
              <w:left w:w="240" w:type="dxa"/>
              <w:bottom w:w="150" w:type="dxa"/>
              <w:right w:w="240" w:type="dxa"/>
            </w:tcMar>
            <w:vAlign w:val="center"/>
          </w:tcPr>
          <w:p w14:paraId="215BD886">
            <w:pPr>
              <w:widowControl/>
              <w:spacing w:line="375" w:lineRule="atLeast"/>
              <w:ind w:firstLine="0" w:firstLineChars="0"/>
              <w:jc w:val="center"/>
              <w:rPr>
                <w:rFonts w:hint="eastAsia" w:cs="Segoe UI" w:asciiTheme="minorEastAsia" w:hAnsiTheme="minorEastAsia"/>
                <w:kern w:val="0"/>
                <w:sz w:val="18"/>
                <w:szCs w:val="18"/>
              </w:rPr>
            </w:pPr>
            <w:r>
              <w:rPr>
                <w:rFonts w:cs="Segoe UI" w:asciiTheme="minorEastAsia" w:hAnsiTheme="minorEastAsia"/>
                <w:b/>
                <w:bCs/>
                <w:kern w:val="0"/>
                <w:sz w:val="18"/>
                <w:szCs w:val="18"/>
              </w:rPr>
              <w:t>20分</w:t>
            </w:r>
          </w:p>
        </w:tc>
        <w:tc>
          <w:tcPr>
            <w:tcW w:w="3544" w:type="dxa"/>
            <w:tcMar>
              <w:top w:w="150" w:type="dxa"/>
              <w:left w:w="240" w:type="dxa"/>
              <w:bottom w:w="150" w:type="dxa"/>
              <w:right w:w="240" w:type="dxa"/>
            </w:tcMar>
            <w:vAlign w:val="center"/>
          </w:tcPr>
          <w:p w14:paraId="5B8E40E7">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1.企业资质与实力：4分</w:t>
            </w:r>
          </w:p>
          <w:p w14:paraId="7B5CCEE8">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具备建筑工程施工总承包三级资质得1分；二级资质得2分；一级或特级资质得4分。</w:t>
            </w:r>
          </w:p>
          <w:p w14:paraId="327A9730">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i/>
                <w:iCs/>
                <w:kern w:val="0"/>
                <w:sz w:val="18"/>
                <w:szCs w:val="18"/>
              </w:rPr>
              <w:t>注：此项不重复计分，按最高等级计。</w:t>
            </w:r>
          </w:p>
          <w:p w14:paraId="2406DE7C">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2.类似项目业绩：6分</w:t>
            </w:r>
          </w:p>
          <w:p w14:paraId="369210EA">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2023年1月1日至投标截止日止，每提供1个类似项目（学校、医院、办公楼等公共建筑维修）业绩合同复印件得2分，本项最高得6分。</w:t>
            </w:r>
          </w:p>
          <w:p w14:paraId="1C9FC0FE">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3.服务团队配置：6分</w:t>
            </w:r>
          </w:p>
          <w:p w14:paraId="37BB9DE6">
            <w:pPr>
              <w:widowControl/>
              <w:spacing w:line="375" w:lineRule="atLeast"/>
              <w:ind w:firstLine="0" w:firstLineChars="0"/>
              <w:jc w:val="left"/>
              <w:rPr>
                <w:rFonts w:hint="eastAsia" w:cs="Segoe UI" w:asciiTheme="minorEastAsia" w:hAnsiTheme="minorEastAsia"/>
                <w:kern w:val="0"/>
                <w:sz w:val="18"/>
                <w:szCs w:val="18"/>
              </w:rPr>
            </w:pPr>
            <w:r>
              <w:rPr>
                <w:rFonts w:cs="微软雅黑" w:asciiTheme="minorEastAsia" w:hAnsiTheme="minorEastAsia"/>
                <w:kern w:val="0"/>
                <w:sz w:val="18"/>
                <w:szCs w:val="18"/>
              </w:rPr>
              <w:t>①</w:t>
            </w:r>
            <w:r>
              <w:rPr>
                <w:rFonts w:cs="Segoe UI" w:asciiTheme="minorEastAsia" w:hAnsiTheme="minorEastAsia"/>
                <w:kern w:val="0"/>
                <w:sz w:val="18"/>
                <w:szCs w:val="18"/>
              </w:rPr>
              <w:t>项目负责人：具有建筑工程专业二级注册建造师执业资格得1分；一级注册建造师执业资格得2分。</w:t>
            </w:r>
          </w:p>
          <w:p w14:paraId="33A5614A">
            <w:pPr>
              <w:widowControl/>
              <w:spacing w:line="375" w:lineRule="atLeast"/>
              <w:ind w:firstLine="0" w:firstLineChars="0"/>
              <w:jc w:val="left"/>
              <w:rPr>
                <w:rFonts w:hint="eastAsia" w:cs="Segoe UI" w:asciiTheme="minorEastAsia" w:hAnsiTheme="minorEastAsia"/>
                <w:kern w:val="0"/>
                <w:sz w:val="18"/>
                <w:szCs w:val="18"/>
              </w:rPr>
            </w:pPr>
            <w:r>
              <w:rPr>
                <w:rFonts w:cs="微软雅黑" w:asciiTheme="minorEastAsia" w:hAnsiTheme="minorEastAsia"/>
                <w:kern w:val="0"/>
                <w:sz w:val="18"/>
                <w:szCs w:val="18"/>
              </w:rPr>
              <w:t>②</w:t>
            </w:r>
            <w:r>
              <w:rPr>
                <w:rFonts w:cs="Segoe UI" w:asciiTheme="minorEastAsia" w:hAnsiTheme="minorEastAsia"/>
                <w:kern w:val="0"/>
                <w:sz w:val="18"/>
                <w:szCs w:val="18"/>
              </w:rPr>
              <w:t>技术负责人：具有相关专业中级职称得1分；高级职称得2分。</w:t>
            </w:r>
          </w:p>
          <w:p w14:paraId="6A921A77">
            <w:pPr>
              <w:widowControl/>
              <w:spacing w:line="375" w:lineRule="atLeast"/>
              <w:ind w:firstLine="0" w:firstLineChars="0"/>
              <w:jc w:val="left"/>
              <w:rPr>
                <w:rFonts w:hint="eastAsia" w:cs="Segoe UI" w:asciiTheme="minorEastAsia" w:hAnsiTheme="minorEastAsia"/>
                <w:kern w:val="0"/>
                <w:sz w:val="18"/>
                <w:szCs w:val="18"/>
              </w:rPr>
            </w:pPr>
            <w:r>
              <w:rPr>
                <w:rFonts w:cs="微软雅黑" w:asciiTheme="minorEastAsia" w:hAnsiTheme="minorEastAsia"/>
                <w:kern w:val="0"/>
                <w:sz w:val="18"/>
                <w:szCs w:val="18"/>
              </w:rPr>
              <w:t>③</w:t>
            </w:r>
            <w:r>
              <w:rPr>
                <w:rFonts w:cs="Segoe UI" w:asciiTheme="minorEastAsia" w:hAnsiTheme="minorEastAsia"/>
                <w:kern w:val="0"/>
                <w:sz w:val="18"/>
                <w:szCs w:val="18"/>
              </w:rPr>
              <w:t>常驻维修人员：承诺常驻人员不少于1人，且持有相关职业技能证书，得2分</w:t>
            </w:r>
            <w:r>
              <w:rPr>
                <w:rFonts w:hint="eastAsia" w:cs="Segoe UI" w:asciiTheme="minorEastAsia" w:hAnsiTheme="minorEastAsia"/>
                <w:kern w:val="0"/>
                <w:sz w:val="18"/>
                <w:szCs w:val="18"/>
              </w:rPr>
              <w:t>。</w:t>
            </w:r>
          </w:p>
          <w:p w14:paraId="020E251F">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（需提供人员证书、2025年5月至11月连续社保证明及身份证复印件）</w:t>
            </w:r>
          </w:p>
          <w:p w14:paraId="73B2BA39">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b/>
                <w:bCs/>
                <w:kern w:val="0"/>
                <w:sz w:val="18"/>
                <w:szCs w:val="18"/>
              </w:rPr>
              <w:t>4.企业获奖情况：4分</w:t>
            </w:r>
          </w:p>
          <w:p w14:paraId="2A9F241B">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2023年1月1日以来，获得省级（直辖市）建设行政主管部门或行业协会颁发的荣誉奖项，每个得1分，最高得2分；获得国家级相关荣誉奖项，每个得2分，最高得4分。本项累计不超过4分。</w:t>
            </w:r>
          </w:p>
        </w:tc>
        <w:tc>
          <w:tcPr>
            <w:tcW w:w="1213" w:type="dxa"/>
            <w:tcMar>
              <w:top w:w="150" w:type="dxa"/>
              <w:left w:w="240" w:type="dxa"/>
              <w:bottom w:w="150" w:type="dxa"/>
              <w:right w:w="0" w:type="dxa"/>
            </w:tcMar>
            <w:vAlign w:val="center"/>
          </w:tcPr>
          <w:p w14:paraId="3638F2E8">
            <w:pPr>
              <w:widowControl/>
              <w:spacing w:line="375" w:lineRule="atLeast"/>
              <w:ind w:firstLine="0" w:firstLineChars="0"/>
              <w:jc w:val="left"/>
              <w:rPr>
                <w:rFonts w:hint="eastAsia" w:cs="Segoe UI" w:asciiTheme="minorEastAsia" w:hAnsiTheme="minorEastAsia"/>
                <w:kern w:val="0"/>
                <w:sz w:val="18"/>
                <w:szCs w:val="18"/>
              </w:rPr>
            </w:pPr>
            <w:r>
              <w:rPr>
                <w:rFonts w:cs="Segoe UI" w:asciiTheme="minorEastAsia" w:hAnsiTheme="minorEastAsia"/>
                <w:kern w:val="0"/>
                <w:sz w:val="18"/>
                <w:szCs w:val="18"/>
              </w:rPr>
              <w:t>所有证明材料复印件需加盖公章，否则不计分。</w:t>
            </w:r>
          </w:p>
        </w:tc>
      </w:tr>
    </w:tbl>
    <w:p w14:paraId="34F8E40D">
      <w:pPr>
        <w:widowControl/>
        <w:shd w:val="clear" w:color="auto" w:fill="FFFFFF"/>
        <w:spacing w:before="480" w:after="240" w:line="480" w:lineRule="atLeast"/>
        <w:ind w:firstLine="663"/>
        <w:jc w:val="left"/>
        <w:outlineLvl w:val="1"/>
        <w:rPr>
          <w:rFonts w:ascii="Segoe UI" w:hAnsi="Segoe UI" w:eastAsia="宋体" w:cs="Segoe UI"/>
          <w:b/>
          <w:bCs/>
          <w:color w:val="0F1115"/>
          <w:kern w:val="0"/>
          <w:sz w:val="33"/>
          <w:szCs w:val="33"/>
        </w:rPr>
        <w:sectPr>
          <w:pgSz w:w="11906" w:h="16838"/>
          <w:pgMar w:top="1440" w:right="1800" w:bottom="1440" w:left="1800" w:header="851" w:footer="992" w:gutter="0"/>
          <w:cols w:space="425" w:num="1"/>
          <w:docGrid w:type="lines" w:linePitch="312" w:charSpace="0"/>
        </w:sectPr>
      </w:pPr>
    </w:p>
    <w:p w14:paraId="4B519998">
      <w:pPr>
        <w:pStyle w:val="2"/>
        <w:ind w:firstLine="0" w:firstLineChars="0"/>
        <w:jc w:val="center"/>
      </w:pPr>
      <w:bookmarkStart w:id="156" w:name="_Toc2652"/>
      <w:bookmarkStart w:id="157" w:name="_Toc901"/>
      <w:bookmarkStart w:id="158" w:name="_Toc24774"/>
      <w:r>
        <w:t>第四章</w:t>
      </w:r>
      <w:r>
        <w:rPr>
          <w:rFonts w:hint="eastAsia"/>
        </w:rPr>
        <w:t xml:space="preserve"> </w:t>
      </w:r>
      <w:r>
        <w:t>投标文件格式要求</w:t>
      </w:r>
      <w:bookmarkEnd w:id="156"/>
      <w:bookmarkEnd w:id="157"/>
      <w:bookmarkEnd w:id="158"/>
    </w:p>
    <w:p w14:paraId="147E3204">
      <w:pPr>
        <w:widowControl/>
        <w:shd w:val="clear" w:color="auto" w:fill="FFFFFF"/>
        <w:spacing w:before="240" w:after="240"/>
        <w:ind w:firstLine="482"/>
        <w:jc w:val="left"/>
        <w:rPr>
          <w:rFonts w:ascii="Segoe UI" w:hAnsi="Segoe UI" w:eastAsia="宋体" w:cs="Segoe UI"/>
          <w:b/>
          <w:bCs/>
          <w:color w:val="0F1115"/>
          <w:kern w:val="0"/>
          <w:sz w:val="24"/>
          <w:szCs w:val="24"/>
        </w:rPr>
        <w:sectPr>
          <w:footerReference r:id="rId13" w:type="default"/>
          <w:pgSz w:w="11906" w:h="16838"/>
          <w:pgMar w:top="1440" w:right="1800" w:bottom="1440" w:left="1800" w:header="851" w:footer="992" w:gutter="0"/>
          <w:cols w:space="425" w:num="1"/>
          <w:docGrid w:type="lines" w:linePitch="312" w:charSpace="0"/>
        </w:sectPr>
      </w:pPr>
    </w:p>
    <w:p w14:paraId="4851761B">
      <w:pPr>
        <w:widowControl/>
        <w:shd w:val="clear" w:color="auto" w:fill="FFFFFF"/>
        <w:spacing w:before="240" w:after="240"/>
        <w:ind w:firstLine="0" w:firstLineChars="0"/>
        <w:jc w:val="left"/>
        <w:rPr>
          <w:rFonts w:ascii="Segoe UI" w:hAnsi="Segoe UI" w:eastAsia="宋体" w:cs="Segoe UI"/>
          <w:color w:val="0F1115"/>
          <w:kern w:val="0"/>
          <w:sz w:val="24"/>
          <w:szCs w:val="24"/>
        </w:rPr>
      </w:pPr>
      <w:r>
        <w:rPr>
          <w:rFonts w:ascii="Segoe UI" w:hAnsi="Segoe UI" w:eastAsia="宋体" w:cs="Segoe UI"/>
          <w:b/>
          <w:bCs/>
          <w:color w:val="0F1115"/>
          <w:kern w:val="0"/>
          <w:sz w:val="24"/>
          <w:szCs w:val="24"/>
        </w:rPr>
        <w:t>（封面格式）</w:t>
      </w:r>
    </w:p>
    <w:p w14:paraId="782CBB8D">
      <w:pPr>
        <w:widowControl/>
        <w:shd w:val="clear" w:color="auto" w:fill="FFFFFF"/>
        <w:spacing w:before="100" w:beforeAutospacing="1" w:after="240"/>
        <w:ind w:firstLine="482"/>
        <w:jc w:val="right"/>
        <w:rPr>
          <w:rFonts w:ascii="Segoe UI" w:hAnsi="Segoe UI" w:eastAsia="宋体" w:cs="Segoe UI"/>
          <w:color w:val="0F1115"/>
          <w:kern w:val="0"/>
          <w:sz w:val="24"/>
          <w:szCs w:val="24"/>
        </w:rPr>
      </w:pPr>
      <w:r>
        <w:rPr>
          <w:rFonts w:ascii="Segoe UI" w:hAnsi="Segoe UI" w:eastAsia="宋体" w:cs="Segoe UI"/>
          <w:b/>
          <w:bCs/>
          <w:color w:val="0F1115"/>
          <w:kern w:val="0"/>
          <w:sz w:val="24"/>
          <w:szCs w:val="24"/>
        </w:rPr>
        <w:t>（正本或副本）</w:t>
      </w:r>
    </w:p>
    <w:p w14:paraId="672416F1">
      <w:pPr>
        <w:widowControl/>
        <w:shd w:val="clear" w:color="auto" w:fill="FFFFFF"/>
        <w:spacing w:before="240" w:after="240"/>
        <w:ind w:firstLine="0" w:firstLineChars="0"/>
        <w:jc w:val="center"/>
        <w:rPr>
          <w:rFonts w:ascii="Segoe UI" w:hAnsi="Segoe UI" w:eastAsia="宋体" w:cs="Segoe UI"/>
          <w:b/>
          <w:bCs/>
          <w:color w:val="0F1115"/>
          <w:kern w:val="0"/>
          <w:sz w:val="32"/>
          <w:szCs w:val="32"/>
        </w:rPr>
      </w:pPr>
    </w:p>
    <w:p w14:paraId="6E910C2A">
      <w:pPr>
        <w:widowControl/>
        <w:shd w:val="clear" w:color="auto" w:fill="FFFFFF"/>
        <w:spacing w:before="240" w:after="240"/>
        <w:ind w:firstLine="0" w:firstLineChars="0"/>
        <w:jc w:val="center"/>
        <w:rPr>
          <w:rFonts w:ascii="Segoe UI" w:hAnsi="Segoe UI" w:eastAsia="宋体" w:cs="Segoe UI"/>
          <w:b/>
          <w:bCs/>
          <w:color w:val="0F1115"/>
          <w:kern w:val="0"/>
          <w:sz w:val="32"/>
          <w:szCs w:val="32"/>
        </w:rPr>
      </w:pPr>
    </w:p>
    <w:p w14:paraId="4D8CA7AF">
      <w:pPr>
        <w:widowControl/>
        <w:shd w:val="clear" w:color="auto" w:fill="FFFFFF"/>
        <w:spacing w:before="240" w:after="240"/>
        <w:ind w:firstLine="0" w:firstLineChars="0"/>
        <w:jc w:val="center"/>
        <w:rPr>
          <w:rFonts w:ascii="Segoe UI" w:hAnsi="Segoe UI" w:eastAsia="宋体" w:cs="Segoe UI"/>
          <w:b/>
          <w:bCs/>
          <w:color w:val="0F1115"/>
          <w:kern w:val="0"/>
          <w:sz w:val="32"/>
          <w:szCs w:val="32"/>
        </w:rPr>
      </w:pPr>
      <w:r>
        <w:rPr>
          <w:rFonts w:ascii="Segoe UI" w:hAnsi="Segoe UI" w:eastAsia="宋体" w:cs="Segoe UI"/>
          <w:b/>
          <w:bCs/>
          <w:color w:val="0F1115"/>
          <w:kern w:val="0"/>
          <w:sz w:val="32"/>
          <w:szCs w:val="32"/>
        </w:rPr>
        <w:t>重庆市交通职业学校日常维修外包项目</w:t>
      </w:r>
    </w:p>
    <w:p w14:paraId="2809CB4D">
      <w:pPr>
        <w:widowControl/>
        <w:shd w:val="clear" w:color="auto" w:fill="FFFFFF"/>
        <w:spacing w:before="240" w:after="240"/>
        <w:ind w:firstLine="0" w:firstLineChars="0"/>
        <w:jc w:val="center"/>
        <w:rPr>
          <w:rFonts w:ascii="Segoe UI" w:hAnsi="Segoe UI" w:eastAsia="宋体" w:cs="Segoe UI"/>
          <w:color w:val="0F1115"/>
          <w:kern w:val="0"/>
          <w:sz w:val="32"/>
          <w:szCs w:val="32"/>
        </w:rPr>
      </w:pPr>
    </w:p>
    <w:p w14:paraId="1AC923F0">
      <w:pPr>
        <w:widowControl/>
        <w:shd w:val="clear" w:color="auto" w:fill="FFFFFF"/>
        <w:spacing w:before="240" w:after="240"/>
        <w:ind w:firstLine="0" w:firstLineChars="0"/>
        <w:jc w:val="center"/>
        <w:rPr>
          <w:rFonts w:ascii="Segoe UI" w:hAnsi="Segoe UI" w:eastAsia="宋体" w:cs="Segoe UI"/>
          <w:color w:val="0F1115"/>
          <w:kern w:val="0"/>
          <w:sz w:val="32"/>
          <w:szCs w:val="32"/>
        </w:rPr>
      </w:pPr>
    </w:p>
    <w:p w14:paraId="3174754C">
      <w:pPr>
        <w:widowControl/>
        <w:shd w:val="clear" w:color="auto" w:fill="FFFFFF"/>
        <w:spacing w:before="240" w:after="240" w:line="240" w:lineRule="auto"/>
        <w:ind w:firstLine="0" w:firstLineChars="0"/>
        <w:jc w:val="center"/>
        <w:rPr>
          <w:rFonts w:ascii="Segoe UI" w:hAnsi="Segoe UI" w:eastAsia="宋体" w:cs="Segoe UI"/>
          <w:color w:val="0F1115"/>
          <w:kern w:val="0"/>
          <w:sz w:val="84"/>
          <w:szCs w:val="84"/>
        </w:rPr>
      </w:pPr>
      <w:r>
        <w:rPr>
          <w:rFonts w:ascii="Segoe UI" w:hAnsi="Segoe UI" w:eastAsia="宋体" w:cs="Segoe UI"/>
          <w:b/>
          <w:bCs/>
          <w:color w:val="0F1115"/>
          <w:kern w:val="0"/>
          <w:sz w:val="84"/>
          <w:szCs w:val="84"/>
        </w:rPr>
        <w:t>投标文件</w:t>
      </w:r>
    </w:p>
    <w:p w14:paraId="5BC4A68B">
      <w:pPr>
        <w:widowControl/>
        <w:shd w:val="clear" w:color="auto" w:fill="FFFFFF"/>
        <w:spacing w:before="240" w:after="240"/>
        <w:ind w:firstLine="0" w:firstLineChars="0"/>
        <w:jc w:val="left"/>
        <w:rPr>
          <w:rFonts w:ascii="Segoe UI" w:hAnsi="Segoe UI" w:eastAsia="宋体" w:cs="Segoe UI"/>
          <w:b/>
          <w:bCs/>
          <w:color w:val="0F1115"/>
          <w:kern w:val="0"/>
          <w:sz w:val="24"/>
          <w:szCs w:val="24"/>
        </w:rPr>
      </w:pPr>
    </w:p>
    <w:p w14:paraId="22361CB5">
      <w:pPr>
        <w:widowControl/>
        <w:shd w:val="clear" w:color="auto" w:fill="FFFFFF"/>
        <w:spacing w:before="240" w:after="240"/>
        <w:ind w:firstLine="0" w:firstLineChars="0"/>
        <w:jc w:val="left"/>
        <w:rPr>
          <w:rFonts w:ascii="Segoe UI" w:hAnsi="Segoe UI" w:eastAsia="宋体" w:cs="Segoe UI"/>
          <w:b/>
          <w:bCs/>
          <w:color w:val="0F1115"/>
          <w:kern w:val="0"/>
          <w:sz w:val="24"/>
          <w:szCs w:val="24"/>
        </w:rPr>
      </w:pPr>
    </w:p>
    <w:p w14:paraId="10F8090C">
      <w:pPr>
        <w:widowControl/>
        <w:shd w:val="clear" w:color="auto" w:fill="FFFFFF"/>
        <w:spacing w:before="240" w:after="240"/>
        <w:ind w:firstLine="0" w:firstLineChars="0"/>
        <w:jc w:val="left"/>
        <w:rPr>
          <w:rFonts w:ascii="Segoe UI" w:hAnsi="Segoe UI" w:eastAsia="宋体" w:cs="Segoe UI"/>
          <w:b/>
          <w:bCs/>
          <w:color w:val="0F1115"/>
          <w:kern w:val="0"/>
          <w:sz w:val="24"/>
          <w:szCs w:val="24"/>
        </w:rPr>
      </w:pPr>
    </w:p>
    <w:p w14:paraId="167FDB2B">
      <w:pPr>
        <w:widowControl/>
        <w:shd w:val="clear" w:color="auto" w:fill="FFFFFF"/>
        <w:spacing w:before="240" w:after="240"/>
        <w:ind w:firstLine="851" w:firstLineChars="0"/>
        <w:jc w:val="left"/>
        <w:rPr>
          <w:rFonts w:ascii="Segoe UI" w:hAnsi="Segoe UI" w:eastAsia="宋体" w:cs="Segoe UI"/>
          <w:color w:val="0F1115"/>
          <w:kern w:val="0"/>
          <w:sz w:val="32"/>
          <w:szCs w:val="32"/>
        </w:rPr>
      </w:pPr>
      <w:r>
        <w:rPr>
          <w:rFonts w:ascii="Segoe UI" w:hAnsi="Segoe UI" w:eastAsia="宋体" w:cs="Segoe UI"/>
          <w:b/>
          <w:bCs/>
          <w:color w:val="0F1115"/>
          <w:kern w:val="0"/>
          <w:sz w:val="32"/>
          <w:szCs w:val="32"/>
        </w:rPr>
        <w:t>投标人：</w:t>
      </w:r>
      <w:r>
        <w:rPr>
          <w:rFonts w:ascii="Segoe UI" w:hAnsi="Segoe UI" w:eastAsia="宋体" w:cs="Segoe UI"/>
          <w:b/>
          <w:bCs/>
          <w:color w:val="0F1115"/>
          <w:kern w:val="0"/>
          <w:sz w:val="32"/>
          <w:szCs w:val="32"/>
          <w:u w:val="single"/>
        </w:rPr>
        <w:t xml:space="preserve">                       </w:t>
      </w:r>
      <w:r>
        <w:rPr>
          <w:rFonts w:ascii="Segoe UI" w:hAnsi="Segoe UI" w:eastAsia="宋体" w:cs="Segoe UI"/>
          <w:b/>
          <w:bCs/>
          <w:color w:val="0F1115"/>
          <w:kern w:val="0"/>
          <w:sz w:val="32"/>
          <w:szCs w:val="32"/>
        </w:rPr>
        <w:t>（盖单位公章）</w:t>
      </w:r>
    </w:p>
    <w:p w14:paraId="4207B0E0">
      <w:pPr>
        <w:widowControl/>
        <w:shd w:val="clear" w:color="auto" w:fill="FFFFFF"/>
        <w:spacing w:before="240" w:after="240"/>
        <w:ind w:firstLine="851" w:firstLineChars="0"/>
        <w:jc w:val="left"/>
        <w:rPr>
          <w:rFonts w:ascii="Segoe UI" w:hAnsi="Segoe UI" w:eastAsia="宋体" w:cs="Segoe UI"/>
          <w:color w:val="0F1115"/>
          <w:kern w:val="0"/>
          <w:sz w:val="32"/>
          <w:szCs w:val="32"/>
        </w:rPr>
      </w:pPr>
      <w:r>
        <w:rPr>
          <w:rFonts w:ascii="Segoe UI" w:hAnsi="Segoe UI" w:eastAsia="宋体" w:cs="Segoe UI"/>
          <w:b/>
          <w:bCs/>
          <w:color w:val="0F1115"/>
          <w:kern w:val="0"/>
          <w:sz w:val="32"/>
          <w:szCs w:val="32"/>
        </w:rPr>
        <w:t>法定代表人或其委托代理人：</w:t>
      </w:r>
      <w:r>
        <w:rPr>
          <w:rFonts w:ascii="Segoe UI" w:hAnsi="Segoe UI" w:eastAsia="宋体" w:cs="Segoe UI"/>
          <w:b/>
          <w:bCs/>
          <w:color w:val="0F1115"/>
          <w:kern w:val="0"/>
          <w:sz w:val="32"/>
          <w:szCs w:val="32"/>
          <w:u w:val="single"/>
        </w:rPr>
        <w:t xml:space="preserve">           </w:t>
      </w:r>
      <w:r>
        <w:rPr>
          <w:rFonts w:ascii="Segoe UI" w:hAnsi="Segoe UI" w:eastAsia="宋体" w:cs="Segoe UI"/>
          <w:b/>
          <w:bCs/>
          <w:color w:val="0F1115"/>
          <w:kern w:val="0"/>
          <w:sz w:val="32"/>
          <w:szCs w:val="32"/>
        </w:rPr>
        <w:t>（签字）</w:t>
      </w:r>
    </w:p>
    <w:p w14:paraId="3C195A51">
      <w:pPr>
        <w:widowControl/>
        <w:shd w:val="clear" w:color="auto" w:fill="FFFFFF"/>
        <w:spacing w:before="240" w:after="100" w:afterAutospacing="1"/>
        <w:ind w:firstLine="2835" w:firstLineChars="0"/>
        <w:jc w:val="left"/>
        <w:rPr>
          <w:rFonts w:ascii="Segoe UI" w:hAnsi="Segoe UI" w:eastAsia="宋体" w:cs="Segoe UI"/>
          <w:color w:val="0F1115"/>
          <w:kern w:val="0"/>
          <w:sz w:val="32"/>
          <w:szCs w:val="32"/>
        </w:rPr>
      </w:pPr>
      <w:r>
        <w:rPr>
          <w:rFonts w:ascii="Segoe UI" w:hAnsi="Segoe UI" w:eastAsia="宋体" w:cs="Segoe UI"/>
          <w:b/>
          <w:bCs/>
          <w:color w:val="0F1115"/>
          <w:kern w:val="0"/>
          <w:sz w:val="32"/>
          <w:szCs w:val="32"/>
        </w:rPr>
        <w:t>年</w:t>
      </w:r>
      <w:r>
        <w:rPr>
          <w:rFonts w:hint="eastAsia" w:ascii="Segoe UI" w:hAnsi="Segoe UI" w:eastAsia="宋体" w:cs="Segoe UI"/>
          <w:b/>
          <w:bCs/>
          <w:color w:val="0F1115"/>
          <w:kern w:val="0"/>
          <w:sz w:val="32"/>
          <w:szCs w:val="32"/>
          <w:u w:val="single"/>
        </w:rPr>
        <w:t xml:space="preserve"> </w:t>
      </w:r>
      <w:r>
        <w:rPr>
          <w:rFonts w:ascii="Segoe UI" w:hAnsi="Segoe UI" w:eastAsia="宋体" w:cs="Segoe UI"/>
          <w:b/>
          <w:bCs/>
          <w:color w:val="0F1115"/>
          <w:kern w:val="0"/>
          <w:sz w:val="32"/>
          <w:szCs w:val="32"/>
          <w:u w:val="single"/>
        </w:rPr>
        <w:t xml:space="preserve">     </w:t>
      </w:r>
      <w:r>
        <w:rPr>
          <w:rFonts w:ascii="Segoe UI" w:hAnsi="Segoe UI" w:eastAsia="宋体" w:cs="Segoe UI"/>
          <w:b/>
          <w:bCs/>
          <w:color w:val="0F1115"/>
          <w:kern w:val="0"/>
          <w:sz w:val="32"/>
          <w:szCs w:val="32"/>
        </w:rPr>
        <w:t>月</w:t>
      </w:r>
      <w:r>
        <w:rPr>
          <w:rFonts w:hint="eastAsia" w:ascii="Segoe UI" w:hAnsi="Segoe UI" w:eastAsia="宋体" w:cs="Segoe UI"/>
          <w:b/>
          <w:bCs/>
          <w:color w:val="0F1115"/>
          <w:kern w:val="0"/>
          <w:sz w:val="32"/>
          <w:szCs w:val="32"/>
          <w:u w:val="single"/>
        </w:rPr>
        <w:t xml:space="preserve"> </w:t>
      </w:r>
      <w:r>
        <w:rPr>
          <w:rFonts w:ascii="Segoe UI" w:hAnsi="Segoe UI" w:eastAsia="宋体" w:cs="Segoe UI"/>
          <w:b/>
          <w:bCs/>
          <w:color w:val="0F1115"/>
          <w:kern w:val="0"/>
          <w:sz w:val="32"/>
          <w:szCs w:val="32"/>
          <w:u w:val="single"/>
        </w:rPr>
        <w:t xml:space="preserve">     </w:t>
      </w:r>
      <w:r>
        <w:rPr>
          <w:rFonts w:ascii="Segoe UI" w:hAnsi="Segoe UI" w:eastAsia="宋体" w:cs="Segoe UI"/>
          <w:b/>
          <w:bCs/>
          <w:color w:val="0F1115"/>
          <w:kern w:val="0"/>
          <w:sz w:val="32"/>
          <w:szCs w:val="32"/>
        </w:rPr>
        <w:t>日</w:t>
      </w:r>
    </w:p>
    <w:p w14:paraId="33AAA035">
      <w:pPr>
        <w:widowControl/>
        <w:shd w:val="clear" w:color="auto" w:fill="FFFFFF"/>
        <w:spacing w:before="240" w:after="240"/>
        <w:ind w:firstLine="0" w:firstLineChars="0"/>
        <w:jc w:val="left"/>
        <w:rPr>
          <w:rFonts w:ascii="Segoe UI" w:hAnsi="Segoe UI" w:eastAsia="宋体" w:cs="Segoe UI"/>
          <w:b/>
          <w:bCs/>
          <w:color w:val="0F1115"/>
          <w:kern w:val="0"/>
          <w:sz w:val="32"/>
          <w:szCs w:val="32"/>
        </w:rPr>
        <w:sectPr>
          <w:footerReference r:id="rId14" w:type="default"/>
          <w:pgSz w:w="11906" w:h="16838"/>
          <w:pgMar w:top="1440" w:right="1800" w:bottom="1440" w:left="1800" w:header="851" w:footer="992" w:gutter="0"/>
          <w:cols w:space="425" w:num="1"/>
          <w:docGrid w:type="lines" w:linePitch="312" w:charSpace="0"/>
        </w:sectPr>
      </w:pPr>
    </w:p>
    <w:p w14:paraId="33D0CF5F">
      <w:pPr>
        <w:pStyle w:val="3"/>
        <w:rPr>
          <w:rFonts w:hint="eastAsia"/>
        </w:rPr>
      </w:pPr>
      <w:bookmarkStart w:id="159" w:name="_Toc1710"/>
      <w:bookmarkStart w:id="160" w:name="_Toc17803"/>
      <w:bookmarkStart w:id="161" w:name="_Toc12155"/>
      <w:r>
        <w:t>目录</w:t>
      </w:r>
      <w:bookmarkEnd w:id="159"/>
      <w:bookmarkEnd w:id="160"/>
      <w:bookmarkEnd w:id="161"/>
    </w:p>
    <w:p w14:paraId="6CB0393D">
      <w:pPr>
        <w:pStyle w:val="3"/>
        <w:rPr>
          <w:rFonts w:hint="eastAsia"/>
        </w:rPr>
      </w:pPr>
    </w:p>
    <w:p w14:paraId="3F90CF2C">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一、投标函</w:t>
      </w:r>
    </w:p>
    <w:p w14:paraId="3168A81F">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二、资格审查资料</w:t>
      </w:r>
    </w:p>
    <w:p w14:paraId="17067EA3">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（一）法定代表人身份证明或授权委托书</w:t>
      </w:r>
    </w:p>
    <w:p w14:paraId="6F34F0BA">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（二）投标人营业执照复印件</w:t>
      </w:r>
    </w:p>
    <w:p w14:paraId="5D0414A4">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（三）资质证明</w:t>
      </w:r>
    </w:p>
    <w:p w14:paraId="0098C833">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w:t>
      </w:r>
      <w:r>
        <w:rPr>
          <w:rFonts w:hint="eastAsia" w:ascii="Segoe UI" w:hAnsi="Segoe UI" w:eastAsia="宋体" w:cs="Segoe UI"/>
          <w:color w:val="0F1115"/>
          <w:kern w:val="0"/>
          <w:sz w:val="24"/>
          <w:szCs w:val="24"/>
        </w:rPr>
        <w:t>四</w:t>
      </w:r>
      <w:r>
        <w:rPr>
          <w:rFonts w:ascii="Segoe UI" w:hAnsi="Segoe UI" w:eastAsia="宋体" w:cs="Segoe UI"/>
          <w:color w:val="0F1115"/>
          <w:kern w:val="0"/>
          <w:sz w:val="24"/>
          <w:szCs w:val="24"/>
        </w:rPr>
        <w:t>）</w:t>
      </w:r>
      <w:r>
        <w:rPr>
          <w:rFonts w:hint="eastAsia" w:ascii="Segoe UI" w:hAnsi="Segoe UI" w:eastAsia="宋体" w:cs="Segoe UI"/>
          <w:color w:val="0F1115"/>
          <w:kern w:val="0"/>
          <w:sz w:val="24"/>
          <w:szCs w:val="24"/>
        </w:rPr>
        <w:t>经营管理</w:t>
      </w:r>
    </w:p>
    <w:p w14:paraId="0045003B">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（五）</w:t>
      </w:r>
      <w:r>
        <w:rPr>
          <w:rFonts w:ascii="Segoe UI" w:hAnsi="Segoe UI" w:eastAsia="宋体" w:cs="Segoe UI"/>
          <w:color w:val="0F1115"/>
          <w:kern w:val="0"/>
          <w:sz w:val="24"/>
          <w:szCs w:val="24"/>
        </w:rPr>
        <w:t>信誉查询结果证明材料和信誉承诺书</w:t>
      </w:r>
    </w:p>
    <w:p w14:paraId="722697A5">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三、其他文件（按照评审标准要求提供相关资料）</w:t>
      </w:r>
    </w:p>
    <w:p w14:paraId="4D9493D4">
      <w:pPr>
        <w:ind w:firstLine="480"/>
        <w:rPr>
          <w:rFonts w:ascii="Segoe UI" w:hAnsi="Segoe UI" w:eastAsia="宋体" w:cs="Segoe UI"/>
          <w:color w:val="0F1115"/>
          <w:kern w:val="0"/>
          <w:sz w:val="24"/>
          <w:szCs w:val="24"/>
        </w:rPr>
        <w:sectPr>
          <w:footerReference r:id="rId15" w:type="default"/>
          <w:pgSz w:w="11906" w:h="16838"/>
          <w:pgMar w:top="1440" w:right="1800" w:bottom="1440" w:left="1800" w:header="851" w:footer="992" w:gutter="0"/>
          <w:cols w:space="425" w:num="1"/>
          <w:docGrid w:type="lines" w:linePitch="312" w:charSpace="0"/>
        </w:sectPr>
      </w:pPr>
    </w:p>
    <w:p w14:paraId="57F81C55">
      <w:pPr>
        <w:pStyle w:val="3"/>
        <w:rPr>
          <w:rFonts w:hint="eastAsia"/>
        </w:rPr>
      </w:pPr>
      <w:bookmarkStart w:id="162" w:name="_Toc21512"/>
      <w:bookmarkStart w:id="163" w:name="_Toc12233"/>
      <w:bookmarkStart w:id="164" w:name="_Toc27856"/>
      <w:r>
        <w:t>一</w:t>
      </w:r>
      <w:r>
        <w:rPr>
          <w:rFonts w:hint="eastAsia"/>
        </w:rPr>
        <w:t>、</w:t>
      </w:r>
      <w:r>
        <w:t>投标函</w:t>
      </w:r>
      <w:bookmarkEnd w:id="162"/>
      <w:bookmarkEnd w:id="163"/>
      <w:bookmarkEnd w:id="164"/>
    </w:p>
    <w:p w14:paraId="6463CD6E">
      <w:pPr>
        <w:pStyle w:val="3"/>
        <w:rPr>
          <w:rFonts w:hint="eastAsia"/>
        </w:rPr>
      </w:pPr>
    </w:p>
    <w:p w14:paraId="63CCEC05">
      <w:pPr>
        <w:ind w:firstLine="0" w:firstLineChars="0"/>
        <w:jc w:val="left"/>
        <w:rPr>
          <w:rFonts w:ascii="Segoe UI" w:hAnsi="Segoe UI" w:eastAsia="宋体" w:cs="Segoe UI"/>
          <w:b/>
          <w:color w:val="0F1115"/>
          <w:kern w:val="0"/>
          <w:szCs w:val="28"/>
        </w:rPr>
      </w:pPr>
      <w:r>
        <w:rPr>
          <w:rFonts w:ascii="Segoe UI" w:hAnsi="Segoe UI" w:eastAsia="宋体" w:cs="Segoe UI"/>
          <w:b/>
          <w:color w:val="0F1115"/>
          <w:kern w:val="0"/>
          <w:szCs w:val="28"/>
        </w:rPr>
        <w:t>致：重庆市交通职业学校</w:t>
      </w:r>
    </w:p>
    <w:p w14:paraId="47876DB5">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我方已仔细研究了</w:t>
      </w:r>
      <w:r>
        <w:rPr>
          <w:rFonts w:ascii="Segoe UI" w:hAnsi="Segoe UI" w:eastAsia="宋体" w:cs="Segoe UI"/>
          <w:b/>
          <w:color w:val="0F1115"/>
          <w:kern w:val="0"/>
          <w:sz w:val="24"/>
          <w:szCs w:val="24"/>
          <w:u w:val="single"/>
        </w:rPr>
        <w:t>重庆市交通职业学校日常维修外包项目</w:t>
      </w:r>
      <w:r>
        <w:rPr>
          <w:rFonts w:ascii="Segoe UI" w:hAnsi="Segoe UI" w:eastAsia="宋体" w:cs="Segoe UI"/>
          <w:color w:val="0F1115"/>
          <w:kern w:val="0"/>
          <w:sz w:val="24"/>
          <w:szCs w:val="24"/>
        </w:rPr>
        <w:t>比选文件的全部内容，愿意以结算比例：</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%进行报价，按合同约定实施和完成项目的维修工作</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我方承诺在投标有效期内不修改、撤销投标文件</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如我方中标</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我方承诺并再次申明：</w:t>
      </w:r>
    </w:p>
    <w:p w14:paraId="31889631">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.在收到中标通知书后，在中标通知书规定的期限内与你方签订合同。</w:t>
      </w:r>
    </w:p>
    <w:p w14:paraId="5FF69CAE">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.随同本投标函递交的投标函附录属于合同文件的组成部分。</w:t>
      </w:r>
    </w:p>
    <w:p w14:paraId="12E5B8F9">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.在合同约定的期限内按合同完成规定的全部义务，并提供优质的服务。</w:t>
      </w:r>
    </w:p>
    <w:p w14:paraId="11F5E24E">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.我方在此声明，所递交的投标文件及有关资料内容完整、真实和准确。</w:t>
      </w:r>
    </w:p>
    <w:p w14:paraId="20F78681">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5</w:t>
      </w:r>
      <w:r>
        <w:rPr>
          <w:rFonts w:ascii="Segoe UI" w:hAnsi="Segoe UI" w:eastAsia="宋体" w:cs="Segoe UI"/>
          <w:color w:val="0F1115"/>
          <w:kern w:val="0"/>
          <w:sz w:val="24"/>
          <w:szCs w:val="24"/>
        </w:rPr>
        <w:t>.在合同协议书正式签署生效之前，本投标函连同你方的中标通知书将构成我们双方之间共同遵守的文件，对双方具有约束力。</w:t>
      </w:r>
    </w:p>
    <w:p w14:paraId="52EFD73B">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6</w:t>
      </w:r>
      <w:r>
        <w:rPr>
          <w:rFonts w:ascii="Segoe UI" w:hAnsi="Segoe UI" w:eastAsia="宋体" w:cs="Segoe UI"/>
          <w:color w:val="0F1115"/>
          <w:kern w:val="0"/>
          <w:sz w:val="24"/>
          <w:szCs w:val="24"/>
        </w:rPr>
        <w:t>.我方理解，最低报价不是中标的唯一条件。</w:t>
      </w:r>
    </w:p>
    <w:p w14:paraId="5620E081">
      <w:pPr>
        <w:widowControl/>
        <w:shd w:val="clear" w:color="auto" w:fill="FFFFFF"/>
        <w:spacing w:before="240" w:after="240"/>
        <w:ind w:firstLine="480"/>
        <w:jc w:val="left"/>
        <w:rPr>
          <w:rFonts w:ascii="Segoe UI" w:hAnsi="Segoe UI" w:eastAsia="宋体" w:cs="Segoe UI"/>
          <w:color w:val="0F1115"/>
          <w:kern w:val="0"/>
          <w:sz w:val="24"/>
          <w:szCs w:val="24"/>
        </w:rPr>
      </w:pPr>
    </w:p>
    <w:p w14:paraId="4651882F">
      <w:pPr>
        <w:widowControl/>
        <w:shd w:val="clear" w:color="auto" w:fill="FFFFFF"/>
        <w:spacing w:before="240" w:after="240"/>
        <w:ind w:firstLine="480"/>
        <w:jc w:val="left"/>
        <w:rPr>
          <w:rFonts w:ascii="Segoe UI" w:hAnsi="Segoe UI" w:eastAsia="宋体" w:cs="Segoe UI"/>
          <w:color w:val="0F1115"/>
          <w:kern w:val="0"/>
          <w:sz w:val="24"/>
          <w:szCs w:val="24"/>
        </w:rPr>
      </w:pPr>
    </w:p>
    <w:p w14:paraId="40E24C50">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投标人：                                    （盖单位章）</w:t>
      </w:r>
    </w:p>
    <w:p w14:paraId="44967FB7">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法定代表人或其委托代理人：</w:t>
      </w:r>
      <w:r>
        <w:rPr>
          <w:rFonts w:hint="eastAsia" w:ascii="Segoe UI" w:hAnsi="Segoe UI" w:eastAsia="宋体" w:cs="Segoe UI"/>
          <w:color w:val="0F1115"/>
          <w:kern w:val="0"/>
          <w:sz w:val="24"/>
          <w:szCs w:val="24"/>
        </w:rPr>
        <w:t xml:space="preserve"> </w:t>
      </w:r>
      <w:r>
        <w:rPr>
          <w:rFonts w:ascii="Segoe UI" w:hAnsi="Segoe UI" w:eastAsia="宋体" w:cs="Segoe UI"/>
          <w:color w:val="0F1115"/>
          <w:kern w:val="0"/>
          <w:sz w:val="24"/>
          <w:szCs w:val="24"/>
        </w:rPr>
        <w:t xml:space="preserve">                 （签字）</w:t>
      </w:r>
    </w:p>
    <w:p w14:paraId="5CAE6379">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地址：</w:t>
      </w:r>
      <w:r>
        <w:rPr>
          <w:rFonts w:hint="eastAsia" w:ascii="Segoe UI" w:hAnsi="Segoe UI" w:eastAsia="宋体" w:cs="Segoe UI"/>
          <w:color w:val="0F1115"/>
          <w:kern w:val="0"/>
          <w:sz w:val="24"/>
          <w:szCs w:val="24"/>
        </w:rPr>
        <w:t xml:space="preserve"> </w:t>
      </w:r>
      <w:r>
        <w:rPr>
          <w:rFonts w:ascii="Segoe UI" w:hAnsi="Segoe UI" w:eastAsia="宋体" w:cs="Segoe UI"/>
          <w:color w:val="0F1115"/>
          <w:kern w:val="0"/>
          <w:sz w:val="24"/>
          <w:szCs w:val="24"/>
        </w:rPr>
        <w:t xml:space="preserve">                                      </w:t>
      </w:r>
    </w:p>
    <w:p w14:paraId="292B0A8D">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电话</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 xml:space="preserve">                                        </w:t>
      </w:r>
    </w:p>
    <w:p w14:paraId="734084C8">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 xml:space="preserve">邮政编码：                                    </w:t>
      </w:r>
    </w:p>
    <w:p w14:paraId="0D32EA64">
      <w:pPr>
        <w:ind w:firstLine="2880" w:firstLineChars="1200"/>
        <w:rPr>
          <w:rFonts w:ascii="Segoe UI" w:hAnsi="Segoe UI" w:eastAsia="宋体" w:cs="Segoe UI"/>
          <w:color w:val="0F1115"/>
          <w:kern w:val="0"/>
          <w:sz w:val="24"/>
          <w:szCs w:val="24"/>
        </w:rPr>
      </w:pPr>
      <w:r>
        <w:rPr>
          <w:rFonts w:ascii="Segoe UI" w:hAnsi="Segoe UI" w:eastAsia="宋体" w:cs="Segoe UI"/>
          <w:color w:val="0F1115"/>
          <w:kern w:val="0"/>
          <w:sz w:val="24"/>
          <w:szCs w:val="24"/>
        </w:rPr>
        <w:t>年</w:t>
      </w:r>
      <w:r>
        <w:rPr>
          <w:rFonts w:hint="eastAsia" w:ascii="Segoe UI" w:hAnsi="Segoe UI" w:eastAsia="宋体" w:cs="Segoe UI"/>
          <w:color w:val="0F1115"/>
          <w:kern w:val="0"/>
          <w:sz w:val="24"/>
          <w:szCs w:val="24"/>
        </w:rPr>
        <w:t xml:space="preserve"> </w:t>
      </w:r>
      <w:r>
        <w:rPr>
          <w:rFonts w:ascii="Segoe UI" w:hAnsi="Segoe UI" w:eastAsia="宋体" w:cs="Segoe UI"/>
          <w:color w:val="0F1115"/>
          <w:kern w:val="0"/>
          <w:sz w:val="24"/>
          <w:szCs w:val="24"/>
        </w:rPr>
        <w:t xml:space="preserve">     月</w:t>
      </w:r>
      <w:r>
        <w:rPr>
          <w:rFonts w:hint="eastAsia" w:ascii="Segoe UI" w:hAnsi="Segoe UI" w:eastAsia="宋体" w:cs="Segoe UI"/>
          <w:color w:val="0F1115"/>
          <w:kern w:val="0"/>
          <w:sz w:val="24"/>
          <w:szCs w:val="24"/>
        </w:rPr>
        <w:t xml:space="preserve"> </w:t>
      </w:r>
      <w:r>
        <w:rPr>
          <w:rFonts w:ascii="Segoe UI" w:hAnsi="Segoe UI" w:eastAsia="宋体" w:cs="Segoe UI"/>
          <w:color w:val="0F1115"/>
          <w:kern w:val="0"/>
          <w:sz w:val="24"/>
          <w:szCs w:val="24"/>
        </w:rPr>
        <w:t xml:space="preserve">     日</w:t>
      </w:r>
    </w:p>
    <w:p w14:paraId="7556AA02">
      <w:pPr>
        <w:ind w:firstLine="480"/>
        <w:rPr>
          <w:rFonts w:ascii="Segoe UI" w:hAnsi="Segoe UI" w:eastAsia="宋体" w:cs="Segoe UI"/>
          <w:color w:val="0F1115"/>
          <w:kern w:val="0"/>
          <w:sz w:val="24"/>
          <w:szCs w:val="24"/>
        </w:rPr>
        <w:sectPr>
          <w:pgSz w:w="11906" w:h="16838"/>
          <w:pgMar w:top="1440" w:right="1800" w:bottom="1440" w:left="1800" w:header="851" w:footer="992" w:gutter="0"/>
          <w:cols w:space="425" w:num="1"/>
          <w:docGrid w:type="lines" w:linePitch="312" w:charSpace="0"/>
        </w:sectPr>
      </w:pPr>
    </w:p>
    <w:p w14:paraId="18C50AF6">
      <w:pPr>
        <w:pStyle w:val="3"/>
        <w:spacing w:line="240" w:lineRule="auto"/>
        <w:rPr>
          <w:rFonts w:hint="eastAsia"/>
        </w:rPr>
      </w:pPr>
      <w:bookmarkStart w:id="165" w:name="_Toc19169"/>
      <w:bookmarkStart w:id="166" w:name="_Toc24238"/>
      <w:bookmarkStart w:id="167" w:name="_Toc23587"/>
      <w:r>
        <w:t>二、资格审查资料</w:t>
      </w:r>
      <w:bookmarkEnd w:id="165"/>
      <w:bookmarkEnd w:id="166"/>
      <w:bookmarkEnd w:id="167"/>
    </w:p>
    <w:p w14:paraId="5A423923">
      <w:pPr>
        <w:pStyle w:val="4"/>
        <w:spacing w:line="240" w:lineRule="auto"/>
        <w:ind w:firstLine="482"/>
      </w:pPr>
      <w:bookmarkStart w:id="168" w:name="_Toc27943"/>
      <w:bookmarkStart w:id="169" w:name="_Toc16657"/>
      <w:bookmarkStart w:id="170" w:name="_Toc9358"/>
      <w:r>
        <w:rPr>
          <w:bCs/>
        </w:rPr>
        <w:t>（一</w:t>
      </w:r>
      <w:r>
        <w:t>）</w:t>
      </w:r>
      <w:r>
        <w:rPr>
          <w:rFonts w:hint="eastAsia"/>
        </w:rPr>
        <w:t>法定代表人身份证明或授权委托书</w:t>
      </w:r>
      <w:bookmarkEnd w:id="168"/>
    </w:p>
    <w:p w14:paraId="3996CF47">
      <w:pPr>
        <w:pStyle w:val="4"/>
        <w:spacing w:line="240" w:lineRule="auto"/>
        <w:ind w:firstLine="482"/>
      </w:pPr>
      <w:bookmarkStart w:id="171" w:name="_Toc24145"/>
      <w:r>
        <w:rPr>
          <w:rFonts w:hint="eastAsia"/>
        </w:rPr>
        <w:t>1.</w:t>
      </w:r>
      <w:r>
        <w:t>法定代表人身份证明</w:t>
      </w:r>
      <w:bookmarkEnd w:id="169"/>
      <w:bookmarkEnd w:id="170"/>
      <w:bookmarkEnd w:id="171"/>
    </w:p>
    <w:p w14:paraId="699AAF48">
      <w:pPr>
        <w:pStyle w:val="4"/>
        <w:spacing w:line="240" w:lineRule="auto"/>
        <w:ind w:firstLine="482"/>
      </w:pPr>
    </w:p>
    <w:p w14:paraId="6E434AD9">
      <w:pPr>
        <w:wordWrap w:val="0"/>
        <w:spacing w:line="440" w:lineRule="exact"/>
        <w:ind w:firstLine="560"/>
        <w:jc w:val="left"/>
        <w:rPr>
          <w:rFonts w:hint="eastAsia" w:ascii="宋体" w:hAnsi="宋体" w:cs="宋体"/>
          <w:kern w:val="1"/>
          <w:u w:val="single"/>
        </w:rPr>
      </w:pPr>
      <w:r>
        <w:rPr>
          <w:rFonts w:hint="eastAsia" w:ascii="宋体" w:hAnsi="宋体" w:cs="宋体"/>
          <w:kern w:val="1"/>
        </w:rPr>
        <w:t>投标人名称：</w:t>
      </w:r>
      <w:r>
        <w:rPr>
          <w:rFonts w:ascii="宋体" w:hAnsi="宋体" w:cs="宋体"/>
          <w:kern w:val="1"/>
          <w:u w:val="single"/>
        </w:rPr>
        <w:t xml:space="preserve">                    </w:t>
      </w:r>
    </w:p>
    <w:p w14:paraId="269B640A">
      <w:pPr>
        <w:wordWrap w:val="0"/>
        <w:spacing w:line="440" w:lineRule="exact"/>
        <w:ind w:firstLine="560"/>
        <w:rPr>
          <w:rFonts w:hint="eastAsia" w:ascii="宋体" w:hAnsi="宋体" w:cs="宋体"/>
          <w:kern w:val="1"/>
        </w:rPr>
      </w:pPr>
      <w:r>
        <w:rPr>
          <w:rFonts w:hint="eastAsia" w:ascii="宋体" w:hAnsi="宋体" w:cs="宋体"/>
          <w:kern w:val="1"/>
        </w:rPr>
        <w:t>姓名：</w:t>
      </w:r>
      <w:r>
        <w:rPr>
          <w:rFonts w:hint="eastAsia" w:ascii="宋体" w:hAnsi="宋体" w:cs="宋体"/>
          <w:kern w:val="1"/>
          <w:u w:val="single"/>
        </w:rPr>
        <w:t xml:space="preserve"> </w:t>
      </w:r>
      <w:r>
        <w:rPr>
          <w:rFonts w:ascii="宋体" w:hAnsi="宋体" w:cs="宋体"/>
          <w:kern w:val="1"/>
          <w:u w:val="single"/>
        </w:rPr>
        <w:t xml:space="preserve">   </w:t>
      </w:r>
      <w:r>
        <w:rPr>
          <w:rFonts w:hint="eastAsia" w:ascii="宋体" w:hAnsi="宋体" w:cs="宋体"/>
          <w:kern w:val="1"/>
          <w:u w:val="single"/>
        </w:rPr>
        <w:t xml:space="preserve">  </w:t>
      </w:r>
      <w:r>
        <w:rPr>
          <w:rFonts w:hint="eastAsia" w:ascii="宋体" w:hAnsi="宋体" w:cs="宋体"/>
          <w:kern w:val="1"/>
        </w:rPr>
        <w:t>性别：</w:t>
      </w:r>
      <w:r>
        <w:rPr>
          <w:rFonts w:hint="eastAsia" w:ascii="宋体" w:hAnsi="宋体" w:cs="宋体"/>
          <w:kern w:val="1"/>
          <w:u w:val="single"/>
        </w:rPr>
        <w:t xml:space="preserve">      </w:t>
      </w:r>
      <w:r>
        <w:rPr>
          <w:rFonts w:hint="eastAsia" w:ascii="宋体" w:hAnsi="宋体" w:cs="宋体"/>
          <w:kern w:val="1"/>
        </w:rPr>
        <w:t>年龄：</w:t>
      </w:r>
      <w:r>
        <w:rPr>
          <w:rFonts w:hint="eastAsia" w:ascii="宋体" w:hAnsi="宋体" w:cs="宋体"/>
          <w:kern w:val="1"/>
          <w:u w:val="single"/>
        </w:rPr>
        <w:t xml:space="preserve">    </w:t>
      </w:r>
      <w:r>
        <w:rPr>
          <w:rFonts w:hint="eastAsia" w:ascii="宋体" w:hAnsi="宋体" w:cs="宋体"/>
          <w:kern w:val="1"/>
        </w:rPr>
        <w:t>职务</w:t>
      </w:r>
      <w:r>
        <w:rPr>
          <w:rFonts w:ascii="宋体" w:hAnsi="宋体" w:cs="宋体"/>
          <w:kern w:val="1"/>
          <w:u w:val="single"/>
        </w:rPr>
        <w:t xml:space="preserve">     </w:t>
      </w:r>
      <w:r>
        <w:rPr>
          <w:rFonts w:hint="eastAsia" w:ascii="宋体" w:hAnsi="宋体" w:cs="宋体"/>
          <w:kern w:val="1"/>
        </w:rPr>
        <w:t xml:space="preserve">系 </w:t>
      </w:r>
      <w:r>
        <w:rPr>
          <w:rFonts w:ascii="宋体" w:hAnsi="宋体" w:cs="宋体"/>
          <w:kern w:val="1"/>
          <w:u w:val="single"/>
        </w:rPr>
        <w:t xml:space="preserve">      </w:t>
      </w:r>
      <w:r>
        <w:rPr>
          <w:rFonts w:hint="eastAsia" w:ascii="宋体" w:hAnsi="宋体" w:cs="宋体"/>
          <w:kern w:val="1"/>
          <w:u w:val="single"/>
        </w:rPr>
        <w:t xml:space="preserve"> </w:t>
      </w:r>
      <w:r>
        <w:rPr>
          <w:rFonts w:ascii="宋体" w:hAnsi="宋体" w:cs="宋体"/>
          <w:kern w:val="1"/>
        </w:rPr>
        <w:t xml:space="preserve"> </w:t>
      </w:r>
      <w:r>
        <w:rPr>
          <w:rFonts w:hint="eastAsia" w:ascii="宋体" w:hAnsi="宋体" w:cs="宋体"/>
          <w:kern w:val="1"/>
        </w:rPr>
        <w:t>（投标人名称）的法定代表人。</w:t>
      </w:r>
    </w:p>
    <w:p w14:paraId="32599B31">
      <w:pPr>
        <w:spacing w:line="440" w:lineRule="exact"/>
        <w:ind w:firstLine="560"/>
        <w:rPr>
          <w:rFonts w:hint="eastAsia" w:ascii="宋体" w:hAnsi="宋体" w:cs="宋体"/>
          <w:kern w:val="1"/>
        </w:rPr>
      </w:pPr>
    </w:p>
    <w:p w14:paraId="32A36C2F">
      <w:pPr>
        <w:spacing w:line="440" w:lineRule="exact"/>
        <w:ind w:firstLine="560"/>
        <w:rPr>
          <w:rFonts w:hint="eastAsia" w:ascii="宋体" w:hAnsi="宋体" w:cs="宋体"/>
          <w:kern w:val="1"/>
        </w:rPr>
      </w:pPr>
      <w:r>
        <w:rPr>
          <w:rFonts w:hint="eastAsia" w:ascii="宋体" w:hAnsi="宋体" w:cs="宋体"/>
          <w:kern w:val="1"/>
        </w:rPr>
        <w:t>特此证明。</w:t>
      </w:r>
    </w:p>
    <w:p w14:paraId="427A288E">
      <w:pPr>
        <w:spacing w:line="440" w:lineRule="exact"/>
        <w:ind w:firstLine="560"/>
        <w:rPr>
          <w:rFonts w:hint="eastAsia" w:ascii="宋体" w:hAnsi="宋体" w:cs="宋体"/>
          <w:kern w:val="1"/>
        </w:rPr>
      </w:pPr>
    </w:p>
    <w:p w14:paraId="6372B57D">
      <w:pPr>
        <w:spacing w:line="440" w:lineRule="exact"/>
        <w:ind w:firstLine="560"/>
        <w:rPr>
          <w:rFonts w:hint="eastAsia" w:ascii="宋体" w:hAnsi="宋体" w:cs="宋体"/>
          <w:kern w:val="1"/>
        </w:rPr>
      </w:pPr>
    </w:p>
    <w:tbl>
      <w:tblPr>
        <w:tblStyle w:val="10"/>
        <w:tblpPr w:leftFromText="180" w:rightFromText="180" w:vertAnchor="text" w:horzAnchor="page" w:tblpX="1903" w:tblpY="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7"/>
      </w:tblGrid>
      <w:tr w14:paraId="2F9D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8507" w:type="dxa"/>
          </w:tcPr>
          <w:p w14:paraId="42A95773">
            <w:pPr>
              <w:ind w:firstLine="560"/>
              <w:jc w:val="center"/>
              <w:rPr>
                <w:rFonts w:hint="eastAsia" w:ascii="宋体" w:hAnsi="宋体" w:cs="宋体"/>
              </w:rPr>
            </w:pPr>
            <w:r>
              <w:rPr>
                <w:rFonts w:hint="eastAsia" w:ascii="宋体" w:hAnsi="宋体" w:cs="宋体"/>
              </w:rPr>
              <w:t>附： 法定代表人身份证双面复印件</w:t>
            </w:r>
          </w:p>
          <w:p w14:paraId="758CA4DA">
            <w:pPr>
              <w:ind w:firstLine="560"/>
              <w:jc w:val="center"/>
              <w:rPr>
                <w:rFonts w:hint="eastAsia" w:ascii="宋体" w:hAnsi="宋体" w:cs="宋体"/>
              </w:rPr>
            </w:pPr>
          </w:p>
        </w:tc>
      </w:tr>
    </w:tbl>
    <w:p w14:paraId="3A62EE2C">
      <w:pPr>
        <w:ind w:firstLine="560"/>
        <w:rPr>
          <w:rFonts w:hint="eastAsia" w:ascii="宋体" w:hAnsi="宋体" w:cs="宋体"/>
          <w:vanish/>
        </w:rPr>
      </w:pPr>
    </w:p>
    <w:p w14:paraId="0057CEBA">
      <w:pPr>
        <w:spacing w:line="440" w:lineRule="exact"/>
        <w:ind w:firstLine="3360" w:firstLineChars="1200"/>
        <w:jc w:val="right"/>
        <w:rPr>
          <w:rFonts w:hint="eastAsia" w:ascii="宋体" w:hAnsi="宋体" w:cs="宋体"/>
          <w:kern w:val="1"/>
        </w:rPr>
      </w:pPr>
      <w:r>
        <w:rPr>
          <w:rFonts w:hint="eastAsia" w:ascii="宋体" w:hAnsi="宋体" w:cs="宋体"/>
          <w:kern w:val="1"/>
        </w:rPr>
        <w:t>投标人：</w:t>
      </w:r>
      <w:r>
        <w:rPr>
          <w:rFonts w:hint="eastAsia" w:ascii="宋体" w:hAnsi="宋体" w:cs="宋体"/>
          <w:kern w:val="1"/>
          <w:u w:val="single"/>
        </w:rPr>
        <w:t xml:space="preserve">                 </w:t>
      </w:r>
      <w:r>
        <w:rPr>
          <w:rFonts w:hint="eastAsia" w:ascii="宋体" w:hAnsi="宋体" w:cs="宋体"/>
          <w:kern w:val="1"/>
        </w:rPr>
        <w:t>（盖单位章）</w:t>
      </w:r>
    </w:p>
    <w:p w14:paraId="43A266A6">
      <w:pPr>
        <w:spacing w:line="440" w:lineRule="exact"/>
        <w:ind w:firstLine="560"/>
        <w:jc w:val="right"/>
        <w:rPr>
          <w:rFonts w:hint="eastAsia" w:ascii="宋体" w:hAnsi="宋体" w:cs="宋体"/>
          <w:kern w:val="1"/>
        </w:rPr>
      </w:pPr>
      <w:r>
        <w:rPr>
          <w:rFonts w:hint="eastAsia" w:ascii="宋体" w:hAnsi="宋体" w:cs="宋体"/>
          <w:kern w:val="1"/>
        </w:rPr>
        <w:t xml:space="preserve"> </w:t>
      </w:r>
      <w:r>
        <w:rPr>
          <w:rFonts w:hint="eastAsia" w:ascii="宋体" w:hAnsi="宋体" w:cs="宋体"/>
          <w:kern w:val="1"/>
          <w:u w:val="single"/>
        </w:rPr>
        <w:t xml:space="preserve">       </w:t>
      </w:r>
      <w:r>
        <w:rPr>
          <w:rFonts w:hint="eastAsia" w:ascii="宋体" w:hAnsi="宋体" w:cs="宋体"/>
          <w:kern w:val="1"/>
        </w:rPr>
        <w:t>年</w:t>
      </w:r>
      <w:r>
        <w:rPr>
          <w:rFonts w:hint="eastAsia" w:ascii="宋体" w:hAnsi="宋体" w:cs="宋体"/>
          <w:kern w:val="1"/>
          <w:u w:val="single"/>
        </w:rPr>
        <w:t xml:space="preserve">       </w:t>
      </w:r>
      <w:r>
        <w:rPr>
          <w:rFonts w:hint="eastAsia" w:ascii="宋体" w:hAnsi="宋体" w:cs="宋体"/>
          <w:kern w:val="1"/>
        </w:rPr>
        <w:t>月</w:t>
      </w:r>
      <w:r>
        <w:rPr>
          <w:rFonts w:hint="eastAsia" w:ascii="宋体" w:hAnsi="宋体" w:cs="宋体"/>
          <w:kern w:val="1"/>
          <w:u w:val="single"/>
        </w:rPr>
        <w:t xml:space="preserve">       </w:t>
      </w:r>
      <w:r>
        <w:rPr>
          <w:rFonts w:hint="eastAsia" w:ascii="宋体" w:hAnsi="宋体" w:cs="宋体"/>
          <w:kern w:val="1"/>
        </w:rPr>
        <w:t>日</w:t>
      </w:r>
    </w:p>
    <w:p w14:paraId="4848C72C">
      <w:pPr>
        <w:ind w:firstLine="480"/>
        <w:rPr>
          <w:rFonts w:ascii="Segoe UI" w:hAnsi="Segoe UI" w:eastAsia="宋体" w:cs="Segoe UI"/>
          <w:color w:val="0F1115"/>
          <w:kern w:val="0"/>
          <w:sz w:val="24"/>
          <w:szCs w:val="24"/>
        </w:rPr>
      </w:pPr>
    </w:p>
    <w:p w14:paraId="2B0DB52F">
      <w:pPr>
        <w:ind w:firstLine="480"/>
        <w:rPr>
          <w:rFonts w:ascii="Segoe UI" w:hAnsi="Segoe UI" w:eastAsia="宋体" w:cs="Segoe UI"/>
          <w:color w:val="0F1115"/>
          <w:kern w:val="0"/>
          <w:sz w:val="24"/>
          <w:szCs w:val="24"/>
        </w:rPr>
      </w:pPr>
    </w:p>
    <w:p w14:paraId="47EC8984">
      <w:pPr>
        <w:ind w:firstLine="480"/>
        <w:rPr>
          <w:rFonts w:ascii="Segoe UI" w:hAnsi="Segoe UI" w:eastAsia="宋体" w:cs="Segoe UI"/>
          <w:color w:val="0F1115"/>
          <w:kern w:val="0"/>
          <w:sz w:val="24"/>
          <w:szCs w:val="24"/>
        </w:rPr>
        <w:sectPr>
          <w:pgSz w:w="11906" w:h="16838"/>
          <w:pgMar w:top="1440" w:right="1800" w:bottom="1440" w:left="1800" w:header="851" w:footer="992" w:gutter="0"/>
          <w:cols w:space="425" w:num="1"/>
          <w:docGrid w:type="lines" w:linePitch="312" w:charSpace="0"/>
        </w:sectPr>
      </w:pPr>
    </w:p>
    <w:p w14:paraId="586464B1">
      <w:pPr>
        <w:pStyle w:val="4"/>
        <w:ind w:firstLine="482"/>
      </w:pPr>
      <w:bookmarkStart w:id="172" w:name="_Toc11607"/>
      <w:bookmarkStart w:id="173" w:name="_Toc17306"/>
      <w:bookmarkStart w:id="174" w:name="_Toc6821"/>
      <w:r>
        <w:rPr>
          <w:rFonts w:hint="eastAsia"/>
        </w:rPr>
        <w:t>2.</w:t>
      </w:r>
      <w:r>
        <w:t>授权委托书</w:t>
      </w:r>
      <w:bookmarkEnd w:id="172"/>
      <w:bookmarkEnd w:id="173"/>
      <w:bookmarkEnd w:id="174"/>
    </w:p>
    <w:p w14:paraId="1E77CF0B">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本人（姓名）</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系（投标人名称）</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的法定代表人，现委托（姓名）</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为我方代理人。代理人根据授权，以我方名义签署、澄清、说明、补正、递交、撤回、修改</w:t>
      </w:r>
      <w:r>
        <w:rPr>
          <w:rFonts w:ascii="Segoe UI" w:hAnsi="Segoe UI" w:eastAsia="宋体" w:cs="Segoe UI"/>
          <w:color w:val="0F1115"/>
          <w:kern w:val="0"/>
          <w:sz w:val="24"/>
          <w:szCs w:val="24"/>
          <w:u w:val="single"/>
        </w:rPr>
        <w:t>重庆市交通职业学校日常维修外包项目</w:t>
      </w:r>
      <w:r>
        <w:rPr>
          <w:rFonts w:ascii="Segoe UI" w:hAnsi="Segoe UI" w:eastAsia="宋体" w:cs="Segoe UI"/>
          <w:color w:val="0F1115"/>
          <w:kern w:val="0"/>
          <w:sz w:val="24"/>
          <w:szCs w:val="24"/>
        </w:rPr>
        <w:t>投标文件、签订合同和处理有关事宜，其法律后果由我方承担。</w:t>
      </w:r>
    </w:p>
    <w:p w14:paraId="754E8C52">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委托期限：</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年</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月</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日。代理人无转委托权。</w:t>
      </w:r>
    </w:p>
    <w:p w14:paraId="616A0FE3">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附：法定代表人身份证明。</w:t>
      </w:r>
    </w:p>
    <w:p w14:paraId="3CF05919">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投标人：</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（盖单位章）</w:t>
      </w:r>
    </w:p>
    <w:p w14:paraId="6B96E18E">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法定代表人：</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（签字/盖章）</w:t>
      </w:r>
    </w:p>
    <w:p w14:paraId="1657FDBF">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身份证号码：</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p>
    <w:p w14:paraId="48AE5749">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委托代理人：</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hint="eastAsia" w:ascii="Segoe UI" w:hAnsi="Segoe UI" w:eastAsia="宋体" w:cs="Segoe UI"/>
          <w:color w:val="0F1115"/>
          <w:kern w:val="0"/>
          <w:sz w:val="24"/>
          <w:szCs w:val="24"/>
        </w:rPr>
        <w:t>（</w:t>
      </w:r>
      <w:r>
        <w:rPr>
          <w:rFonts w:ascii="Segoe UI" w:hAnsi="Segoe UI" w:eastAsia="宋体" w:cs="Segoe UI"/>
          <w:color w:val="0F1115"/>
          <w:kern w:val="0"/>
          <w:sz w:val="24"/>
          <w:szCs w:val="24"/>
        </w:rPr>
        <w:t>签字）</w:t>
      </w:r>
    </w:p>
    <w:p w14:paraId="63576F9F">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身份证号码：</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892"/>
        <w:gridCol w:w="515"/>
        <w:gridCol w:w="4146"/>
      </w:tblGrid>
      <w:tr w14:paraId="389D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90" w:hRule="atLeast"/>
          <w:tblHeader/>
        </w:trPr>
        <w:tc>
          <w:tcPr>
            <w:tcW w:w="2275" w:type="pct"/>
            <w:tcBorders>
              <w:right w:val="single" w:color="auto" w:sz="4" w:space="0"/>
            </w:tcBorders>
            <w:tcMar>
              <w:top w:w="150" w:type="dxa"/>
              <w:left w:w="0" w:type="dxa"/>
              <w:bottom w:w="150" w:type="dxa"/>
              <w:right w:w="240" w:type="dxa"/>
            </w:tcMar>
            <w:vAlign w:val="center"/>
          </w:tcPr>
          <w:p w14:paraId="2C621A61">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此处粘贴</w:t>
            </w:r>
          </w:p>
          <w:p w14:paraId="4A9AB921">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法定代表人身份证复印件正面</w:t>
            </w:r>
          </w:p>
        </w:tc>
        <w:tc>
          <w:tcPr>
            <w:tcW w:w="301" w:type="pct"/>
            <w:tcBorders>
              <w:top w:val="nil"/>
              <w:left w:val="single" w:color="auto" w:sz="4" w:space="0"/>
              <w:bottom w:val="nil"/>
              <w:right w:val="single" w:color="auto" w:sz="4" w:space="0"/>
            </w:tcBorders>
            <w:tcMar>
              <w:top w:w="150" w:type="dxa"/>
              <w:left w:w="240" w:type="dxa"/>
              <w:bottom w:w="150" w:type="dxa"/>
              <w:right w:w="240" w:type="dxa"/>
            </w:tcMar>
            <w:vAlign w:val="center"/>
          </w:tcPr>
          <w:p w14:paraId="2CBD022D">
            <w:pPr>
              <w:widowControl/>
              <w:spacing w:line="375" w:lineRule="atLeast"/>
              <w:ind w:firstLine="0" w:firstLineChars="0"/>
              <w:jc w:val="center"/>
              <w:rPr>
                <w:rFonts w:ascii="Segoe UI" w:hAnsi="Segoe UI" w:eastAsia="宋体" w:cs="Segoe UI"/>
                <w:kern w:val="0"/>
                <w:sz w:val="23"/>
                <w:szCs w:val="23"/>
              </w:rPr>
            </w:pPr>
          </w:p>
        </w:tc>
        <w:tc>
          <w:tcPr>
            <w:tcW w:w="2423" w:type="pct"/>
            <w:tcBorders>
              <w:left w:val="single" w:color="auto" w:sz="4" w:space="0"/>
            </w:tcBorders>
            <w:tcMar>
              <w:top w:w="150" w:type="dxa"/>
              <w:left w:w="240" w:type="dxa"/>
              <w:bottom w:w="150" w:type="dxa"/>
              <w:right w:w="240" w:type="dxa"/>
            </w:tcMar>
            <w:vAlign w:val="center"/>
          </w:tcPr>
          <w:p w14:paraId="6A09545B">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此处粘贴</w:t>
            </w:r>
          </w:p>
          <w:p w14:paraId="02F6295D">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委托代理人身份证复印件正面</w:t>
            </w:r>
          </w:p>
        </w:tc>
      </w:tr>
      <w:tr w14:paraId="1358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3" w:hRule="atLeast"/>
        </w:trPr>
        <w:tc>
          <w:tcPr>
            <w:tcW w:w="2275" w:type="pct"/>
            <w:tcBorders>
              <w:right w:val="single" w:color="auto" w:sz="4" w:space="0"/>
            </w:tcBorders>
            <w:tcMar>
              <w:top w:w="150" w:type="dxa"/>
              <w:left w:w="0" w:type="dxa"/>
              <w:bottom w:w="150" w:type="dxa"/>
              <w:right w:w="240" w:type="dxa"/>
            </w:tcMar>
            <w:vAlign w:val="center"/>
          </w:tcPr>
          <w:p w14:paraId="0DC66C6C">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此处粘贴</w:t>
            </w:r>
          </w:p>
          <w:p w14:paraId="103A3498">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法定代表人身份证复印件背面</w:t>
            </w:r>
          </w:p>
        </w:tc>
        <w:tc>
          <w:tcPr>
            <w:tcW w:w="301" w:type="pct"/>
            <w:tcBorders>
              <w:top w:val="nil"/>
              <w:left w:val="single" w:color="auto" w:sz="4" w:space="0"/>
              <w:bottom w:val="nil"/>
              <w:right w:val="single" w:color="auto" w:sz="4" w:space="0"/>
            </w:tcBorders>
            <w:tcMar>
              <w:top w:w="150" w:type="dxa"/>
              <w:left w:w="240" w:type="dxa"/>
              <w:bottom w:w="150" w:type="dxa"/>
              <w:right w:w="240" w:type="dxa"/>
            </w:tcMar>
            <w:vAlign w:val="center"/>
          </w:tcPr>
          <w:p w14:paraId="24005807">
            <w:pPr>
              <w:widowControl/>
              <w:spacing w:line="375" w:lineRule="atLeast"/>
              <w:ind w:firstLine="0" w:firstLineChars="0"/>
              <w:jc w:val="center"/>
              <w:rPr>
                <w:rFonts w:ascii="Segoe UI" w:hAnsi="Segoe UI" w:eastAsia="宋体" w:cs="Segoe UI"/>
                <w:kern w:val="0"/>
                <w:sz w:val="23"/>
                <w:szCs w:val="23"/>
              </w:rPr>
            </w:pPr>
          </w:p>
        </w:tc>
        <w:tc>
          <w:tcPr>
            <w:tcW w:w="2423" w:type="pct"/>
            <w:tcBorders>
              <w:left w:val="single" w:color="auto" w:sz="4" w:space="0"/>
            </w:tcBorders>
            <w:tcMar>
              <w:top w:w="150" w:type="dxa"/>
              <w:left w:w="240" w:type="dxa"/>
              <w:bottom w:w="150" w:type="dxa"/>
              <w:right w:w="0" w:type="dxa"/>
            </w:tcMar>
            <w:vAlign w:val="center"/>
          </w:tcPr>
          <w:p w14:paraId="3C3DCFD9">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此处粘贴</w:t>
            </w:r>
          </w:p>
          <w:p w14:paraId="2A5B805D">
            <w:pPr>
              <w:widowControl/>
              <w:spacing w:line="375" w:lineRule="atLeast"/>
              <w:ind w:firstLine="0" w:firstLineChars="0"/>
              <w:jc w:val="center"/>
              <w:rPr>
                <w:rFonts w:ascii="Segoe UI" w:hAnsi="Segoe UI" w:eastAsia="宋体" w:cs="Segoe UI"/>
                <w:kern w:val="0"/>
                <w:sz w:val="23"/>
                <w:szCs w:val="23"/>
              </w:rPr>
            </w:pPr>
            <w:r>
              <w:rPr>
                <w:rFonts w:ascii="Segoe UI" w:hAnsi="Segoe UI" w:eastAsia="宋体" w:cs="Segoe UI"/>
                <w:kern w:val="0"/>
                <w:sz w:val="23"/>
                <w:szCs w:val="23"/>
              </w:rPr>
              <w:t>委托代理人身份证复印件背面</w:t>
            </w:r>
          </w:p>
        </w:tc>
      </w:tr>
    </w:tbl>
    <w:p w14:paraId="3C105C2E">
      <w:pPr>
        <w:widowControl/>
        <w:shd w:val="clear" w:color="auto" w:fill="FFFFFF"/>
        <w:spacing w:before="240" w:after="100" w:afterAutospacing="1"/>
        <w:ind w:firstLine="3120" w:firstLineChars="1300"/>
        <w:jc w:val="left"/>
        <w:rPr>
          <w:rFonts w:ascii="Segoe UI" w:hAnsi="Segoe UI" w:eastAsia="宋体" w:cs="Segoe UI"/>
          <w:color w:val="0F1115"/>
          <w:kern w:val="0"/>
          <w:sz w:val="24"/>
          <w:szCs w:val="24"/>
        </w:rPr>
      </w:pP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年</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月</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日</w:t>
      </w:r>
    </w:p>
    <w:p w14:paraId="5AAD151F">
      <w:pPr>
        <w:widowControl/>
        <w:shd w:val="clear" w:color="auto" w:fill="FFFFFF"/>
        <w:spacing w:before="240" w:after="240"/>
        <w:ind w:firstLine="482"/>
        <w:jc w:val="left"/>
        <w:rPr>
          <w:rFonts w:ascii="Segoe UI" w:hAnsi="Segoe UI" w:eastAsia="宋体" w:cs="Segoe UI"/>
          <w:b/>
          <w:bCs/>
          <w:color w:val="0F1115"/>
          <w:kern w:val="0"/>
          <w:sz w:val="24"/>
          <w:szCs w:val="24"/>
        </w:rPr>
        <w:sectPr>
          <w:pgSz w:w="11906" w:h="16838"/>
          <w:pgMar w:top="1440" w:right="1800" w:bottom="1440" w:left="1800" w:header="851" w:footer="992" w:gutter="0"/>
          <w:cols w:space="425" w:num="1"/>
          <w:docGrid w:type="lines" w:linePitch="312" w:charSpace="0"/>
        </w:sectPr>
      </w:pPr>
    </w:p>
    <w:p w14:paraId="3D1019E2">
      <w:pPr>
        <w:pStyle w:val="4"/>
        <w:ind w:firstLine="482"/>
      </w:pPr>
      <w:bookmarkStart w:id="175" w:name="_Toc27861"/>
      <w:bookmarkStart w:id="176" w:name="_Toc19840"/>
      <w:bookmarkStart w:id="177" w:name="_Toc223"/>
      <w:r>
        <w:rPr>
          <w:rFonts w:hint="eastAsia"/>
        </w:rPr>
        <w:t>（二）</w:t>
      </w:r>
      <w:r>
        <w:t>投标人营业执照复印件</w:t>
      </w:r>
      <w:bookmarkEnd w:id="175"/>
      <w:bookmarkEnd w:id="176"/>
      <w:bookmarkEnd w:id="177"/>
    </w:p>
    <w:p w14:paraId="2DBDC1DA">
      <w:pPr>
        <w:pStyle w:val="4"/>
        <w:ind w:firstLine="482"/>
      </w:pPr>
    </w:p>
    <w:p w14:paraId="63C29E5C">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（粘贴处，须加盖单位公章）</w:t>
      </w:r>
    </w:p>
    <w:p w14:paraId="3C422B47">
      <w:pPr>
        <w:ind w:firstLine="480"/>
        <w:rPr>
          <w:rFonts w:ascii="Segoe UI" w:hAnsi="Segoe UI" w:eastAsia="宋体" w:cs="Segoe UI"/>
          <w:color w:val="0F1115"/>
          <w:kern w:val="0"/>
          <w:sz w:val="24"/>
          <w:szCs w:val="24"/>
        </w:rPr>
        <w:sectPr>
          <w:pgSz w:w="11906" w:h="16838"/>
          <w:pgMar w:top="1440" w:right="1800" w:bottom="1440" w:left="1800" w:header="851" w:footer="992" w:gutter="0"/>
          <w:cols w:space="425" w:num="1"/>
          <w:docGrid w:type="lines" w:linePitch="312" w:charSpace="0"/>
        </w:sectPr>
      </w:pPr>
    </w:p>
    <w:p w14:paraId="5183264C">
      <w:pPr>
        <w:pStyle w:val="4"/>
        <w:numPr>
          <w:ilvl w:val="0"/>
          <w:numId w:val="3"/>
        </w:numPr>
        <w:ind w:firstLine="482"/>
      </w:pPr>
      <w:bookmarkStart w:id="178" w:name="_Toc23677"/>
      <w:bookmarkStart w:id="179" w:name="_Toc5327"/>
      <w:bookmarkStart w:id="180" w:name="_Toc2469"/>
      <w:r>
        <w:rPr>
          <w:rFonts w:hint="eastAsia"/>
        </w:rPr>
        <w:t>资质证明</w:t>
      </w:r>
      <w:bookmarkEnd w:id="178"/>
    </w:p>
    <w:p w14:paraId="2F6113D7">
      <w:pPr>
        <w:pStyle w:val="4"/>
      </w:pPr>
    </w:p>
    <w:p w14:paraId="3A42FDF7">
      <w:pPr>
        <w:ind w:firstLine="560"/>
      </w:pPr>
      <w:r>
        <w:rPr>
          <w:rFonts w:hint="eastAsia"/>
        </w:rPr>
        <w:t>投标人建筑工程施工总承包三级或以上资质，或建筑装修装饰工程专业承包资质，且具有有效安全生产许可证</w:t>
      </w:r>
      <w:bookmarkEnd w:id="179"/>
      <w:bookmarkEnd w:id="180"/>
      <w:r>
        <w:t>（提供复印件并加盖单位公章）</w:t>
      </w:r>
    </w:p>
    <w:p w14:paraId="3715C4EC">
      <w:pPr>
        <w:pStyle w:val="4"/>
        <w:ind w:firstLine="482" w:firstLineChars="200"/>
      </w:pPr>
    </w:p>
    <w:p w14:paraId="5930638E">
      <w:pPr>
        <w:ind w:firstLine="480"/>
        <w:rPr>
          <w:rFonts w:ascii="Segoe UI" w:hAnsi="Segoe UI" w:eastAsia="宋体" w:cs="Segoe UI"/>
          <w:color w:val="0F1115"/>
          <w:kern w:val="0"/>
          <w:sz w:val="24"/>
          <w:szCs w:val="24"/>
        </w:rPr>
        <w:sectPr>
          <w:pgSz w:w="11906" w:h="16838"/>
          <w:pgMar w:top="1440" w:right="1800" w:bottom="1440" w:left="1800" w:header="851" w:footer="992" w:gutter="0"/>
          <w:cols w:space="425" w:num="1"/>
          <w:docGrid w:type="lines" w:linePitch="312" w:charSpace="0"/>
        </w:sectPr>
      </w:pPr>
    </w:p>
    <w:p w14:paraId="306825EA">
      <w:pPr>
        <w:pStyle w:val="4"/>
        <w:numPr>
          <w:ilvl w:val="0"/>
          <w:numId w:val="3"/>
        </w:numPr>
        <w:ind w:firstLine="482"/>
      </w:pPr>
      <w:bookmarkStart w:id="181" w:name="_Toc16117"/>
      <w:bookmarkStart w:id="182" w:name="_Toc23238"/>
      <w:bookmarkStart w:id="183" w:name="_Toc20311"/>
      <w:r>
        <w:rPr>
          <w:rFonts w:hint="eastAsia"/>
        </w:rPr>
        <w:t>经营管理</w:t>
      </w:r>
      <w:bookmarkEnd w:id="181"/>
    </w:p>
    <w:p w14:paraId="268347FE">
      <w:pPr>
        <w:pStyle w:val="4"/>
        <w:ind w:left="482"/>
      </w:pPr>
    </w:p>
    <w:p w14:paraId="156DA7C7">
      <w:pPr>
        <w:ind w:firstLine="560"/>
      </w:pPr>
      <w:r>
        <w:rPr>
          <w:rFonts w:hint="eastAsia"/>
        </w:rPr>
        <w:t>2024年的财务审计报告或财务报表、2025年11月单位社保缴纳证明</w:t>
      </w:r>
      <w:bookmarkEnd w:id="182"/>
      <w:bookmarkEnd w:id="183"/>
      <w:r>
        <w:t>（提供复印件并加盖单位公章）</w:t>
      </w:r>
    </w:p>
    <w:p w14:paraId="2ACA423B">
      <w:pPr>
        <w:ind w:firstLine="560"/>
      </w:pPr>
      <w:r>
        <w:br w:type="page"/>
      </w:r>
    </w:p>
    <w:p w14:paraId="2C5B891B">
      <w:pPr>
        <w:pStyle w:val="4"/>
        <w:numPr>
          <w:ilvl w:val="0"/>
          <w:numId w:val="3"/>
        </w:numPr>
        <w:ind w:firstLine="482"/>
      </w:pPr>
      <w:bookmarkStart w:id="184" w:name="_Toc28683"/>
      <w:bookmarkStart w:id="185" w:name="_Toc1124"/>
      <w:bookmarkStart w:id="186" w:name="_Toc5896"/>
      <w:r>
        <w:t>信誉查询结果证明材料和信誉承诺书</w:t>
      </w:r>
      <w:bookmarkEnd w:id="184"/>
      <w:bookmarkEnd w:id="185"/>
      <w:bookmarkEnd w:id="186"/>
    </w:p>
    <w:p w14:paraId="4EA7A913">
      <w:pPr>
        <w:pStyle w:val="4"/>
      </w:pPr>
    </w:p>
    <w:p w14:paraId="110E16B2">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1.信誉查询结果证明材料复印件</w:t>
      </w:r>
    </w:p>
    <w:p w14:paraId="64896781">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（须提供公告发布后查询的国家企业信用信息公示系统、信用中国网站截图，并加盖公章）</w:t>
      </w:r>
    </w:p>
    <w:p w14:paraId="0654AC97">
      <w:pPr>
        <w:ind w:firstLine="480"/>
        <w:rPr>
          <w:rFonts w:ascii="Segoe UI" w:hAnsi="Segoe UI" w:eastAsia="宋体" w:cs="Segoe UI"/>
          <w:color w:val="0F1115"/>
          <w:kern w:val="0"/>
          <w:sz w:val="24"/>
          <w:szCs w:val="24"/>
        </w:rPr>
        <w:sectPr>
          <w:pgSz w:w="11906" w:h="16838"/>
          <w:pgMar w:top="1440" w:right="1800" w:bottom="1440" w:left="1800" w:header="851" w:footer="992" w:gutter="0"/>
          <w:cols w:space="425" w:num="1"/>
          <w:docGrid w:type="lines" w:linePitch="312" w:charSpace="0"/>
        </w:sectPr>
      </w:pPr>
    </w:p>
    <w:p w14:paraId="796DBF78">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2.信誉承诺书</w:t>
      </w:r>
    </w:p>
    <w:p w14:paraId="02575BA7">
      <w:pPr>
        <w:widowControl/>
        <w:shd w:val="clear" w:color="auto" w:fill="FFFFFF"/>
        <w:ind w:firstLine="0" w:firstLineChars="0"/>
        <w:jc w:val="center"/>
        <w:rPr>
          <w:rFonts w:ascii="Segoe UI" w:hAnsi="Segoe UI" w:eastAsia="宋体" w:cs="Segoe UI"/>
          <w:color w:val="0F1115"/>
          <w:kern w:val="0"/>
          <w:sz w:val="24"/>
          <w:szCs w:val="24"/>
        </w:rPr>
      </w:pPr>
    </w:p>
    <w:p w14:paraId="6C63CF49">
      <w:pPr>
        <w:ind w:firstLine="0" w:firstLineChars="0"/>
        <w:rPr>
          <w:rFonts w:ascii="Segoe UI" w:hAnsi="Segoe UI" w:eastAsia="宋体" w:cs="Segoe UI"/>
          <w:b/>
          <w:color w:val="0F1115"/>
          <w:kern w:val="0"/>
          <w:sz w:val="24"/>
          <w:szCs w:val="24"/>
        </w:rPr>
      </w:pPr>
      <w:r>
        <w:rPr>
          <w:rFonts w:ascii="Segoe UI" w:hAnsi="Segoe UI" w:eastAsia="宋体" w:cs="Segoe UI"/>
          <w:b/>
          <w:color w:val="0F1115"/>
          <w:kern w:val="0"/>
          <w:sz w:val="24"/>
          <w:szCs w:val="24"/>
        </w:rPr>
        <w:t>致：重庆市交通职业学校</w:t>
      </w:r>
    </w:p>
    <w:p w14:paraId="4C141783">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我单位参加重庆市交通职业学校日常维修外包项目的投标，对以下内容作出真实性承诺：</w:t>
      </w:r>
    </w:p>
    <w:p w14:paraId="39D6CE0A">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.在最近三年内未有骗取中标或严重违约或重大经营安全质量问题的</w:t>
      </w:r>
      <w:r>
        <w:rPr>
          <w:rFonts w:hint="eastAsia" w:ascii="Segoe UI" w:hAnsi="Segoe UI" w:eastAsia="宋体" w:cs="Segoe UI"/>
          <w:color w:val="0F1115"/>
          <w:kern w:val="0"/>
          <w:sz w:val="24"/>
          <w:szCs w:val="24"/>
        </w:rPr>
        <w:t>。</w:t>
      </w:r>
    </w:p>
    <w:p w14:paraId="00AB1A1F">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w:t>
      </w:r>
      <w:r>
        <w:rPr>
          <w:rFonts w:ascii="Segoe UI" w:hAnsi="Segoe UI" w:eastAsia="宋体" w:cs="Segoe UI"/>
          <w:color w:val="0F1115"/>
          <w:kern w:val="0"/>
          <w:sz w:val="24"/>
          <w:szCs w:val="24"/>
        </w:rPr>
        <w:t>.具有良好的商业信誉，近三年在经营活动中没有重大违法记录，在国家企业信用信息公示系统（</w:t>
      </w:r>
      <w:r>
        <w:fldChar w:fldCharType="begin"/>
      </w:r>
      <w:r>
        <w:instrText xml:space="preserve"> HYPERLINK "http://www.gsxt.gov.cn/" \t "_blank" </w:instrText>
      </w:r>
      <w:r>
        <w:fldChar w:fldCharType="separate"/>
      </w:r>
      <w:r>
        <w:rPr>
          <w:rFonts w:ascii="Segoe UI" w:hAnsi="Segoe UI" w:eastAsia="宋体" w:cs="Segoe UI"/>
          <w:color w:val="0F1115"/>
          <w:kern w:val="0"/>
          <w:sz w:val="24"/>
          <w:szCs w:val="24"/>
        </w:rPr>
        <w:t>http://www.gsxt.gov.cn</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）中未被列入严重违法失信名单，在“信用中国”网站（</w:t>
      </w:r>
      <w:r>
        <w:fldChar w:fldCharType="begin"/>
      </w:r>
      <w:r>
        <w:instrText xml:space="preserve"> HYPERLINK "https://www.creditchina.gov.cn/" \t "_blank" </w:instrText>
      </w:r>
      <w:r>
        <w:fldChar w:fldCharType="separate"/>
      </w:r>
      <w:r>
        <w:rPr>
          <w:rFonts w:ascii="Segoe UI" w:hAnsi="Segoe UI" w:eastAsia="宋体" w:cs="Segoe UI"/>
          <w:color w:val="0F1115"/>
          <w:kern w:val="0"/>
          <w:sz w:val="24"/>
          <w:szCs w:val="24"/>
        </w:rPr>
        <w:t>www.creditchina.gov.cn/</w:t>
      </w:r>
      <w:r>
        <w:rPr>
          <w:rFonts w:ascii="Segoe UI" w:hAnsi="Segoe UI" w:eastAsia="宋体" w:cs="Segoe UI"/>
          <w:color w:val="0F1115"/>
          <w:kern w:val="0"/>
          <w:sz w:val="24"/>
          <w:szCs w:val="24"/>
        </w:rPr>
        <w:fldChar w:fldCharType="end"/>
      </w:r>
      <w:r>
        <w:rPr>
          <w:rFonts w:ascii="Segoe UI" w:hAnsi="Segoe UI" w:eastAsia="宋体" w:cs="Segoe UI"/>
          <w:color w:val="0F1115"/>
          <w:kern w:val="0"/>
          <w:sz w:val="24"/>
          <w:szCs w:val="24"/>
        </w:rPr>
        <w:t>）中未被列为失信被执行人。</w:t>
      </w:r>
    </w:p>
    <w:p w14:paraId="3F15CB7D">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w:t>
      </w:r>
      <w:r>
        <w:rPr>
          <w:rFonts w:ascii="Segoe UI" w:hAnsi="Segoe UI" w:eastAsia="宋体" w:cs="Segoe UI"/>
          <w:color w:val="0F1115"/>
          <w:kern w:val="0"/>
          <w:sz w:val="24"/>
          <w:szCs w:val="24"/>
        </w:rPr>
        <w:t>.处于正常营业状况并未有被责令停业、取消投标资格、财产被冻结以及未处于破产状态，近三年无重大安全质量事故及违法违规记录。</w:t>
      </w:r>
    </w:p>
    <w:p w14:paraId="422C450A">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4</w:t>
      </w:r>
      <w:r>
        <w:rPr>
          <w:rFonts w:ascii="Segoe UI" w:hAnsi="Segoe UI" w:eastAsia="宋体" w:cs="Segoe UI"/>
          <w:color w:val="0F1115"/>
          <w:kern w:val="0"/>
          <w:sz w:val="24"/>
          <w:szCs w:val="24"/>
        </w:rPr>
        <w:t>.我公司在投标文件中提供的相关证明材料真实有效，不存在弄虚作假情形。比选人在合同签订前均有权对我司提供的资料进行核实，若发现弄虚作假，取消中标资格，并按相关法律法规报招标投标监督部门处理，我司自愿承担因此造成的相关责任并赔偿相应损失。</w:t>
      </w:r>
    </w:p>
    <w:p w14:paraId="376172A4">
      <w:pPr>
        <w:ind w:firstLine="480"/>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5</w:t>
      </w:r>
      <w:r>
        <w:rPr>
          <w:rFonts w:ascii="Segoe UI" w:hAnsi="Segoe UI" w:eastAsia="宋体" w:cs="Segoe UI"/>
          <w:color w:val="0F1115"/>
          <w:kern w:val="0"/>
          <w:sz w:val="24"/>
          <w:szCs w:val="24"/>
        </w:rPr>
        <w:t>.我公司的投标文件符合比选文件条款及格式规定，投标文件中没有比选人不能接受的条件。</w:t>
      </w:r>
    </w:p>
    <w:p w14:paraId="3077C789">
      <w:pPr>
        <w:ind w:firstLine="480"/>
        <w:rPr>
          <w:rFonts w:ascii="Segoe UI" w:hAnsi="Segoe UI" w:eastAsia="宋体" w:cs="Segoe UI"/>
          <w:color w:val="0F1115"/>
          <w:kern w:val="0"/>
          <w:sz w:val="24"/>
          <w:szCs w:val="24"/>
        </w:rPr>
      </w:pPr>
    </w:p>
    <w:p w14:paraId="7E2E90F5">
      <w:pPr>
        <w:ind w:firstLine="480"/>
        <w:rPr>
          <w:rFonts w:ascii="Segoe UI" w:hAnsi="Segoe UI" w:eastAsia="宋体" w:cs="Segoe UI"/>
          <w:color w:val="0F1115"/>
          <w:kern w:val="0"/>
          <w:sz w:val="24"/>
          <w:szCs w:val="24"/>
        </w:rPr>
      </w:pPr>
    </w:p>
    <w:p w14:paraId="5B7BFE10">
      <w:pPr>
        <w:ind w:firstLine="4108" w:firstLineChars="1712"/>
        <w:rPr>
          <w:rFonts w:ascii="Segoe UI" w:hAnsi="Segoe UI" w:eastAsia="宋体" w:cs="Segoe UI"/>
          <w:color w:val="0F1115"/>
          <w:kern w:val="0"/>
          <w:sz w:val="24"/>
          <w:szCs w:val="24"/>
        </w:rPr>
      </w:pPr>
      <w:r>
        <w:rPr>
          <w:rFonts w:ascii="Segoe UI" w:hAnsi="Segoe UI" w:eastAsia="宋体" w:cs="Segoe UI"/>
          <w:color w:val="0F1115"/>
          <w:kern w:val="0"/>
          <w:sz w:val="24"/>
          <w:szCs w:val="24"/>
        </w:rPr>
        <w:t>投标人：（盖章）</w:t>
      </w:r>
    </w:p>
    <w:p w14:paraId="3ECE9DC7">
      <w:pPr>
        <w:ind w:firstLine="4108" w:firstLineChars="1712"/>
        <w:rPr>
          <w:rFonts w:ascii="Segoe UI" w:hAnsi="Segoe UI" w:eastAsia="宋体" w:cs="Segoe UI"/>
          <w:color w:val="0F1115"/>
          <w:kern w:val="0"/>
          <w:sz w:val="24"/>
          <w:szCs w:val="24"/>
        </w:rPr>
      </w:pPr>
      <w:r>
        <w:rPr>
          <w:rFonts w:ascii="Segoe UI" w:hAnsi="Segoe UI" w:eastAsia="宋体" w:cs="Segoe UI"/>
          <w:color w:val="0F1115"/>
          <w:kern w:val="0"/>
          <w:sz w:val="24"/>
          <w:szCs w:val="24"/>
        </w:rPr>
        <w:t>年</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月</w:t>
      </w:r>
      <w:r>
        <w:rPr>
          <w:rFonts w:hint="eastAsia"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u w:val="single"/>
        </w:rPr>
        <w:t xml:space="preserve">     </w:t>
      </w:r>
      <w:r>
        <w:rPr>
          <w:rFonts w:ascii="Segoe UI" w:hAnsi="Segoe UI" w:eastAsia="宋体" w:cs="Segoe UI"/>
          <w:color w:val="0F1115"/>
          <w:kern w:val="0"/>
          <w:sz w:val="24"/>
          <w:szCs w:val="24"/>
        </w:rPr>
        <w:t>日</w:t>
      </w:r>
    </w:p>
    <w:p w14:paraId="1787BFB3">
      <w:pPr>
        <w:ind w:firstLine="4108" w:firstLineChars="1712"/>
        <w:rPr>
          <w:rFonts w:ascii="Segoe UI" w:hAnsi="Segoe UI" w:eastAsia="宋体" w:cs="Segoe UI"/>
          <w:color w:val="0F1115"/>
          <w:kern w:val="0"/>
          <w:sz w:val="24"/>
          <w:szCs w:val="24"/>
        </w:rPr>
        <w:sectPr>
          <w:pgSz w:w="11906" w:h="16838"/>
          <w:pgMar w:top="1440" w:right="1800" w:bottom="1440" w:left="1800" w:header="851" w:footer="992" w:gutter="0"/>
          <w:cols w:space="425" w:num="1"/>
          <w:docGrid w:type="lines" w:linePitch="312" w:charSpace="0"/>
        </w:sectPr>
      </w:pPr>
    </w:p>
    <w:p w14:paraId="4DD1F8CA">
      <w:pPr>
        <w:pStyle w:val="3"/>
        <w:numPr>
          <w:ilvl w:val="0"/>
          <w:numId w:val="4"/>
        </w:numPr>
        <w:rPr>
          <w:rFonts w:hint="eastAsia"/>
        </w:rPr>
      </w:pPr>
      <w:bookmarkStart w:id="187" w:name="_Toc9718"/>
      <w:bookmarkStart w:id="188" w:name="_Toc26487"/>
      <w:bookmarkStart w:id="189" w:name="_Toc12809"/>
      <w:r>
        <w:t>其他文件（按照评审标准要求提供相关资料）</w:t>
      </w:r>
      <w:bookmarkEnd w:id="187"/>
      <w:bookmarkEnd w:id="188"/>
      <w:bookmarkEnd w:id="189"/>
    </w:p>
    <w:p w14:paraId="0B423128">
      <w:pPr>
        <w:pStyle w:val="3"/>
        <w:rPr>
          <w:rFonts w:hint="eastAsia"/>
        </w:rPr>
      </w:pPr>
    </w:p>
    <w:p w14:paraId="056481DC">
      <w:pPr>
        <w:ind w:firstLine="480"/>
        <w:rPr>
          <w:rFonts w:ascii="Segoe UI" w:hAnsi="Segoe UI" w:eastAsia="宋体" w:cs="Segoe UI"/>
          <w:color w:val="0F1115"/>
          <w:kern w:val="0"/>
          <w:sz w:val="24"/>
          <w:szCs w:val="24"/>
        </w:rPr>
      </w:pPr>
      <w:r>
        <w:rPr>
          <w:rFonts w:ascii="Segoe UI" w:hAnsi="Segoe UI" w:eastAsia="宋体" w:cs="Segoe UI"/>
          <w:color w:val="0F1115"/>
          <w:kern w:val="0"/>
          <w:sz w:val="24"/>
          <w:szCs w:val="24"/>
        </w:rPr>
        <w:t>（投标人须根据</w:t>
      </w:r>
      <w:r>
        <w:rPr>
          <w:rFonts w:hint="eastAsia" w:ascii="Segoe UI" w:hAnsi="Segoe UI" w:eastAsia="宋体" w:cs="Segoe UI"/>
          <w:color w:val="0F1115"/>
          <w:kern w:val="0"/>
          <w:sz w:val="24"/>
          <w:szCs w:val="24"/>
        </w:rPr>
        <w:t>第一章“比选公告”中服务要求与标</w:t>
      </w:r>
      <w:bookmarkStart w:id="190" w:name="_GoBack"/>
      <w:bookmarkEnd w:id="190"/>
      <w:r>
        <w:rPr>
          <w:rFonts w:hint="eastAsia" w:ascii="Segoe UI" w:hAnsi="Segoe UI" w:eastAsia="宋体" w:cs="Segoe UI"/>
          <w:color w:val="0F1115"/>
          <w:kern w:val="0"/>
          <w:sz w:val="24"/>
          <w:szCs w:val="24"/>
        </w:rPr>
        <w:t>准、</w:t>
      </w:r>
      <w:r>
        <w:rPr>
          <w:rFonts w:ascii="Segoe UI" w:hAnsi="Segoe UI" w:eastAsia="宋体" w:cs="Segoe UI"/>
          <w:color w:val="0F1115"/>
          <w:kern w:val="0"/>
          <w:sz w:val="24"/>
          <w:szCs w:val="24"/>
        </w:rPr>
        <w:t>第三章“综合评审表”中技术部分和商务部分的评审细则，在此处提供相应的证明文件、方案、承诺等材料。例如：技术方案、应急预案、项目业绩合同、人员证书及社保证明、企业获奖证书等。）</w:t>
      </w:r>
    </w:p>
    <w:p w14:paraId="7BD67C7B">
      <w:pPr>
        <w:ind w:firstLine="56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FE7D0">
    <w:pPr>
      <w:pStyle w:val="6"/>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082A6">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9082A6">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sdt>
      <w:sdtPr>
        <w:id w:val="232970851"/>
      </w:sdtPr>
      <w:sdtContent>
        <w:sdt>
          <w:sdtPr>
            <w:id w:val="-1705238520"/>
          </w:sdtPr>
          <w:sdtContent>
            <w:r>
              <w:rPr>
                <w:lang w:val="zh-CN"/>
              </w:rPr>
              <w:t xml:space="preserve">  </w:t>
            </w:r>
          </w:sdtContent>
        </w:sdt>
      </w:sdtContent>
    </w:sdt>
  </w:p>
  <w:p w14:paraId="090D0E60">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EAC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8762">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703C">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6A815">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C6A815">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9FFD">
    <w:pPr>
      <w:pStyle w:val="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411BD">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9411BD">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BB7C">
    <w:pPr>
      <w:pStyle w:val="6"/>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B48F1">
                          <w:pPr>
                            <w:pStyle w:val="6"/>
                            <w:ind w:firstLine="36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0B48F1">
                    <w:pPr>
                      <w:pStyle w:val="6"/>
                      <w:ind w:firstLine="360"/>
                    </w:pPr>
                    <w:r>
                      <w:fldChar w:fldCharType="begin"/>
                    </w:r>
                    <w:r>
                      <w:instrText xml:space="preserve"> PAGE  \* MERGEFORMAT </w:instrText>
                    </w:r>
                    <w:r>
                      <w:fldChar w:fldCharType="separate"/>
                    </w:r>
                    <w:r>
                      <w:t>16</w:t>
                    </w:r>
                    <w:r>
                      <w:fldChar w:fldCharType="end"/>
                    </w:r>
                  </w:p>
                </w:txbxContent>
              </v:textbox>
            </v:shape>
          </w:pict>
        </mc:Fallback>
      </mc:AlternateContent>
    </w:r>
    <w:sdt>
      <w:sdtPr>
        <w:id w:val="-34433643"/>
      </w:sdtPr>
      <w:sdtContent>
        <w:sdt>
          <w:sdtPr>
            <w:id w:val="-780328578"/>
          </w:sdtPr>
          <w:sdtContent>
            <w:r>
              <w:rPr>
                <w:lang w:val="zh-CN"/>
              </w:rPr>
              <w:t xml:space="preserve"> </w:t>
            </w:r>
          </w:sdtContent>
        </w:sdt>
      </w:sdtContent>
    </w:sdt>
  </w:p>
  <w:p w14:paraId="58693353">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E935">
    <w:pPr>
      <w:pStyle w:val="6"/>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F3C9F">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F1F3C9F">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sdt>
      <w:sdtPr>
        <w:id w:val="583647387"/>
        <w:showingPlcHdr/>
      </w:sdtPr>
      <w:sdtContent>
        <w:r>
          <w:rPr>
            <w:rFonts w:hint="eastAsia"/>
          </w:rPr>
          <w:t xml:space="preserve">     </w:t>
        </w:r>
      </w:sdtContent>
    </w:sdt>
  </w:p>
  <w:p w14:paraId="165C75DE">
    <w:pPr>
      <w:pStyle w:val="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0214C">
    <w:pPr>
      <w:pStyle w:val="6"/>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CDAD2">
                          <w:pPr>
                            <w:pStyle w:val="6"/>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EBCDAD2">
                    <w:pPr>
                      <w:pStyle w:val="6"/>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C5D2">
    <w:pPr>
      <w:pStyle w:val="7"/>
      <w:pBdr>
        <w:bottom w:val="none" w:color="auto" w:sz="0" w:space="1"/>
      </w:pBdr>
      <w:tabs>
        <w:tab w:val="left" w:pos="3537"/>
      </w:tabs>
      <w:jc w:val="left"/>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192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CD0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7B904"/>
    <w:multiLevelType w:val="singleLevel"/>
    <w:tmpl w:val="94E7B904"/>
    <w:lvl w:ilvl="0" w:tentative="0">
      <w:start w:val="3"/>
      <w:numFmt w:val="chineseCounting"/>
      <w:suff w:val="nothing"/>
      <w:lvlText w:val="%1、"/>
      <w:lvlJc w:val="left"/>
      <w:rPr>
        <w:rFonts w:hint="eastAsia"/>
      </w:rPr>
    </w:lvl>
  </w:abstractNum>
  <w:abstractNum w:abstractNumId="1">
    <w:nsid w:val="DEFB9703"/>
    <w:multiLevelType w:val="singleLevel"/>
    <w:tmpl w:val="DEFB9703"/>
    <w:lvl w:ilvl="0" w:tentative="0">
      <w:start w:val="3"/>
      <w:numFmt w:val="chineseCounting"/>
      <w:suff w:val="nothing"/>
      <w:lvlText w:val="（%1）"/>
      <w:lvlJc w:val="left"/>
      <w:rPr>
        <w:rFonts w:hint="eastAsia"/>
      </w:rPr>
    </w:lvl>
  </w:abstractNum>
  <w:abstractNum w:abstractNumId="2">
    <w:nsid w:val="48FA6D1B"/>
    <w:multiLevelType w:val="multilevel"/>
    <w:tmpl w:val="48FA6D1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6733447"/>
    <w:multiLevelType w:val="multilevel"/>
    <w:tmpl w:val="5673344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60"/>
    <w:rsid w:val="000F01B8"/>
    <w:rsid w:val="00134837"/>
    <w:rsid w:val="001637AB"/>
    <w:rsid w:val="003240DE"/>
    <w:rsid w:val="00374961"/>
    <w:rsid w:val="00393963"/>
    <w:rsid w:val="0043645B"/>
    <w:rsid w:val="004374D5"/>
    <w:rsid w:val="006A40AA"/>
    <w:rsid w:val="00725C58"/>
    <w:rsid w:val="008234BD"/>
    <w:rsid w:val="00827DE9"/>
    <w:rsid w:val="008531CC"/>
    <w:rsid w:val="008D0E74"/>
    <w:rsid w:val="0098514E"/>
    <w:rsid w:val="00A16461"/>
    <w:rsid w:val="00B36A40"/>
    <w:rsid w:val="00B565E1"/>
    <w:rsid w:val="00BB4BE8"/>
    <w:rsid w:val="00C01C16"/>
    <w:rsid w:val="00C720E2"/>
    <w:rsid w:val="00CC5AB8"/>
    <w:rsid w:val="00CF0834"/>
    <w:rsid w:val="00D2576A"/>
    <w:rsid w:val="00D56D60"/>
    <w:rsid w:val="00E54845"/>
    <w:rsid w:val="00E81DE5"/>
    <w:rsid w:val="00FE6224"/>
    <w:rsid w:val="0A2F7010"/>
    <w:rsid w:val="0A6842D0"/>
    <w:rsid w:val="0BE36D52"/>
    <w:rsid w:val="0D1F511A"/>
    <w:rsid w:val="0DD24882"/>
    <w:rsid w:val="0E67321C"/>
    <w:rsid w:val="159266A5"/>
    <w:rsid w:val="1B931FD2"/>
    <w:rsid w:val="1BF223F6"/>
    <w:rsid w:val="26E2325A"/>
    <w:rsid w:val="288A1B89"/>
    <w:rsid w:val="2A9E191C"/>
    <w:rsid w:val="385C6972"/>
    <w:rsid w:val="487B1097"/>
    <w:rsid w:val="523A5B1F"/>
    <w:rsid w:val="55986DE4"/>
    <w:rsid w:val="59E56370"/>
    <w:rsid w:val="5A4562A7"/>
    <w:rsid w:val="5F491860"/>
    <w:rsid w:val="63B75221"/>
    <w:rsid w:val="6D467A69"/>
    <w:rsid w:val="74626AE3"/>
    <w:rsid w:val="77617526"/>
    <w:rsid w:val="78CC1C74"/>
    <w:rsid w:val="7B4F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link w:val="17"/>
    <w:autoRedefine/>
    <w:qFormat/>
    <w:uiPriority w:val="9"/>
    <w:pPr>
      <w:widowControl/>
      <w:ind w:firstLine="0" w:firstLineChars="0"/>
      <w:jc w:val="left"/>
      <w:outlineLvl w:val="1"/>
    </w:pPr>
    <w:rPr>
      <w:rFonts w:ascii="方正黑体_GBK" w:hAnsi="宋体" w:eastAsia="方正黑体_GBK" w:cs="宋体"/>
      <w:b/>
      <w:bCs/>
      <w:kern w:val="0"/>
      <w:sz w:val="32"/>
      <w:szCs w:val="36"/>
    </w:rPr>
  </w:style>
  <w:style w:type="paragraph" w:styleId="4">
    <w:name w:val="heading 3"/>
    <w:basedOn w:val="1"/>
    <w:link w:val="18"/>
    <w:autoRedefine/>
    <w:qFormat/>
    <w:uiPriority w:val="9"/>
    <w:pPr>
      <w:widowControl/>
      <w:ind w:firstLine="0" w:firstLineChars="0"/>
      <w:outlineLvl w:val="2"/>
    </w:pPr>
    <w:rPr>
      <w:rFonts w:ascii="Segoe UI" w:hAnsi="Segoe UI" w:eastAsia="宋体" w:cs="Segoe UI"/>
      <w:b/>
      <w:color w:val="0F1115"/>
      <w:kern w:val="0"/>
      <w:sz w:val="24"/>
      <w:szCs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nhideWhenUsed/>
    <w:uiPriority w:val="39"/>
    <w:pPr>
      <w:ind w:left="840"/>
    </w:pPr>
  </w:style>
  <w:style w:type="paragraph" w:styleId="6">
    <w:name w:val="footer"/>
    <w:basedOn w:val="1"/>
    <w:link w:val="24"/>
    <w:unhideWhenUsed/>
    <w:uiPriority w:val="99"/>
    <w:pPr>
      <w:tabs>
        <w:tab w:val="center" w:pos="4153"/>
        <w:tab w:val="right" w:pos="8306"/>
      </w:tabs>
      <w:snapToGrid w:val="0"/>
      <w:spacing w:line="240" w:lineRule="atLeast"/>
      <w:jc w:val="left"/>
    </w:pPr>
    <w:rPr>
      <w:sz w:val="18"/>
      <w:szCs w:val="18"/>
    </w:rPr>
  </w:style>
  <w:style w:type="paragraph" w:styleId="7">
    <w:name w:val="header"/>
    <w:basedOn w:val="1"/>
    <w:link w:val="23"/>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1"/>
    <w:basedOn w:val="1"/>
    <w:next w:val="1"/>
    <w:autoRedefine/>
    <w:unhideWhenUsed/>
    <w:uiPriority w:val="39"/>
  </w:style>
  <w:style w:type="paragraph" w:styleId="9">
    <w:name w:val="toc 2"/>
    <w:basedOn w:val="1"/>
    <w:next w:val="1"/>
    <w:autoRedefine/>
    <w:unhideWhenUsed/>
    <w:uiPriority w:val="39"/>
    <w:pPr>
      <w:ind w:left="42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unhideWhenUsed/>
    <w:qFormat/>
    <w:uiPriority w:val="99"/>
    <w:rPr>
      <w:color w:val="0000FF"/>
      <w:u w:val="single"/>
    </w:rPr>
  </w:style>
  <w:style w:type="character" w:customStyle="1" w:styleId="16">
    <w:name w:val="标题 1 字符"/>
    <w:basedOn w:val="12"/>
    <w:link w:val="2"/>
    <w:qFormat/>
    <w:uiPriority w:val="9"/>
    <w:rPr>
      <w:b/>
      <w:bCs/>
      <w:kern w:val="44"/>
      <w:sz w:val="44"/>
      <w:szCs w:val="44"/>
    </w:rPr>
  </w:style>
  <w:style w:type="character" w:customStyle="1" w:styleId="17">
    <w:name w:val="标题 2 字符"/>
    <w:basedOn w:val="12"/>
    <w:link w:val="3"/>
    <w:qFormat/>
    <w:uiPriority w:val="9"/>
    <w:rPr>
      <w:rFonts w:ascii="方正黑体_GBK" w:hAnsi="宋体" w:eastAsia="方正黑体_GBK" w:cs="宋体"/>
      <w:b/>
      <w:bCs/>
      <w:kern w:val="0"/>
      <w:sz w:val="32"/>
      <w:szCs w:val="36"/>
    </w:rPr>
  </w:style>
  <w:style w:type="character" w:customStyle="1" w:styleId="18">
    <w:name w:val="标题 3 字符"/>
    <w:basedOn w:val="12"/>
    <w:link w:val="4"/>
    <w:qFormat/>
    <w:uiPriority w:val="9"/>
    <w:rPr>
      <w:rFonts w:ascii="Segoe UI" w:hAnsi="Segoe UI" w:eastAsia="宋体" w:cs="Segoe UI"/>
      <w:b/>
      <w:color w:val="0F1115"/>
      <w:kern w:val="0"/>
      <w:sz w:val="24"/>
      <w:szCs w:val="24"/>
    </w:rPr>
  </w:style>
  <w:style w:type="paragraph" w:customStyle="1" w:styleId="19">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List Paragraph"/>
    <w:basedOn w:val="1"/>
    <w:qFormat/>
    <w:uiPriority w:val="34"/>
    <w:pPr>
      <w:ind w:firstLine="420"/>
    </w:pPr>
  </w:style>
  <w:style w:type="character" w:customStyle="1" w:styleId="21">
    <w:name w:val="gs_tkn"/>
    <w:basedOn w:val="12"/>
    <w:uiPriority w:val="0"/>
  </w:style>
  <w:style w:type="character" w:customStyle="1" w:styleId="22">
    <w:name w:val="text-high-light"/>
    <w:basedOn w:val="12"/>
    <w:uiPriority w:val="0"/>
  </w:style>
  <w:style w:type="character" w:customStyle="1" w:styleId="23">
    <w:name w:val="页眉 字符"/>
    <w:basedOn w:val="12"/>
    <w:link w:val="7"/>
    <w:qFormat/>
    <w:uiPriority w:val="99"/>
    <w:rPr>
      <w:sz w:val="18"/>
      <w:szCs w:val="18"/>
    </w:rPr>
  </w:style>
  <w:style w:type="character" w:customStyle="1" w:styleId="24">
    <w:name w:val="页脚 字符"/>
    <w:basedOn w:val="12"/>
    <w:link w:val="6"/>
    <w:qFormat/>
    <w:uiPriority w:val="99"/>
    <w:rPr>
      <w:sz w:val="18"/>
      <w:szCs w:val="18"/>
    </w:rPr>
  </w:style>
  <w:style w:type="paragraph" w:customStyle="1" w:styleId="25">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8B4F9-D29C-4461-8C63-983ECF307DF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717</Words>
  <Characters>764</Characters>
  <Lines>116</Lines>
  <Paragraphs>32</Paragraphs>
  <TotalTime>17</TotalTime>
  <ScaleCrop>false</ScaleCrop>
  <LinksUpToDate>false</LinksUpToDate>
  <CharactersWithSpaces>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2025-12-15T00:23:00Z</dcterms:created>
  <dc:creator>XHL</dc:creator>
  <cp:lastModifiedBy>捣谷</cp:lastModifiedBy>
  <dcterms:modified xsi:type="dcterms:W3CDTF">2025-12-30T07:21:39Z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eyJoZGlkIjoiZWQ0ZDA3MzRhMWQwMDljYTczZDY4OWRhOGJmNTYyODAiLCJ1c2VySWQiOiIzNTQwNTMzMzcifQ==</vt:lpwstr>
  </property>
  <property fmtid="{D5CDD505-2E9C-101B-9397-08002B2CF9AE}" pid="3" name="KSOProductBuildVer">
    <vt:lpwstr>2052-12.1.0.24034</vt:lpwstr>
  </property>
  <property fmtid="{D5CDD505-2E9C-101B-9397-08002B2CF9AE}" pid="4" name="ICV">
    <vt:lpwstr>2976B0A478F64DCE97850C8E278F9C8F_13</vt:lpwstr>
  </property>
</Properties>
</file>